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38" w:rsidRPr="001C5197" w:rsidRDefault="008C3185" w:rsidP="002706F2">
      <w:pPr>
        <w:spacing w:line="360" w:lineRule="auto"/>
        <w:ind w:right="141"/>
        <w:outlineLvl w:val="0"/>
        <w:rPr>
          <w:rFonts w:ascii="Arial" w:hAnsi="Arial" w:cs="Arial"/>
          <w:b/>
          <w:szCs w:val="24"/>
        </w:rPr>
      </w:pPr>
      <w:r>
        <w:rPr>
          <w:rFonts w:ascii="Arial" w:hAnsi="Arial"/>
          <w:b/>
          <w:szCs w:val="24"/>
        </w:rPr>
        <w:t xml:space="preserve">Wood – </w:t>
      </w:r>
      <w:proofErr w:type="spellStart"/>
      <w:r>
        <w:rPr>
          <w:rFonts w:ascii="Arial" w:hAnsi="Arial"/>
          <w:b/>
          <w:szCs w:val="24"/>
        </w:rPr>
        <w:t>Polymer</w:t>
      </w:r>
      <w:proofErr w:type="spellEnd"/>
      <w:r>
        <w:rPr>
          <w:rFonts w:ascii="Arial" w:hAnsi="Arial"/>
          <w:b/>
          <w:szCs w:val="24"/>
        </w:rPr>
        <w:t xml:space="preserve"> – Mixed </w:t>
      </w:r>
      <w:r>
        <w:rPr>
          <w:rFonts w:ascii="Arial" w:hAnsi="Arial"/>
          <w:b/>
          <w:szCs w:val="24"/>
        </w:rPr>
        <w:br/>
        <w:t>La MMFA rebaptise les catégories de produits MMF</w:t>
      </w:r>
    </w:p>
    <w:p w:rsidR="00661738" w:rsidRPr="001C5197" w:rsidRDefault="00661738" w:rsidP="00661738">
      <w:pPr>
        <w:spacing w:line="360" w:lineRule="auto"/>
        <w:ind w:right="141"/>
        <w:rPr>
          <w:rFonts w:ascii="Arial" w:hAnsi="Arial" w:cs="Arial"/>
          <w:b/>
          <w:sz w:val="22"/>
          <w:szCs w:val="22"/>
        </w:rPr>
      </w:pPr>
    </w:p>
    <w:p w:rsidR="002F5FD4" w:rsidRPr="00E8508A" w:rsidRDefault="008C3185" w:rsidP="002F5FD4">
      <w:pPr>
        <w:spacing w:line="360" w:lineRule="auto"/>
        <w:ind w:right="141"/>
        <w:rPr>
          <w:rFonts w:ascii="Arial" w:hAnsi="Arial" w:cs="Arial"/>
          <w:sz w:val="22"/>
          <w:szCs w:val="22"/>
        </w:rPr>
      </w:pPr>
      <w:r>
        <w:rPr>
          <w:rFonts w:ascii="Arial" w:hAnsi="Arial"/>
          <w:b/>
          <w:sz w:val="22"/>
          <w:szCs w:val="22"/>
        </w:rPr>
        <w:t xml:space="preserve">L’association MMFA </w:t>
      </w:r>
      <w:proofErr w:type="spellStart"/>
      <w:r>
        <w:rPr>
          <w:rFonts w:ascii="Arial" w:hAnsi="Arial"/>
          <w:b/>
          <w:sz w:val="22"/>
          <w:szCs w:val="22"/>
        </w:rPr>
        <w:t>e.V.</w:t>
      </w:r>
      <w:proofErr w:type="spellEnd"/>
      <w:r>
        <w:rPr>
          <w:rFonts w:ascii="Arial" w:hAnsi="Arial"/>
          <w:b/>
          <w:sz w:val="22"/>
          <w:szCs w:val="22"/>
        </w:rPr>
        <w:t xml:space="preserve"> a donné de nouveaux noms aux groupes de produits des revêtements de sol modulaires multicouches à pose flottante (MMF). L’objectif est également d’harmoniser la grande variété de désignations que l’on trouve sous le terme général MMF. La systématique reste inchangée. Les revêtements de sol multicouches continueront d’être regroupés selon leur structure. Depuis novembre 2018, l’association travaille avec les nouvelles catégories de produits « Wood », « </w:t>
      </w:r>
      <w:proofErr w:type="spellStart"/>
      <w:r>
        <w:rPr>
          <w:rFonts w:ascii="Arial" w:hAnsi="Arial"/>
          <w:b/>
          <w:sz w:val="22"/>
          <w:szCs w:val="22"/>
        </w:rPr>
        <w:t>Polymer</w:t>
      </w:r>
      <w:proofErr w:type="spellEnd"/>
      <w:r>
        <w:rPr>
          <w:rFonts w:ascii="Arial" w:hAnsi="Arial"/>
          <w:b/>
          <w:sz w:val="22"/>
          <w:szCs w:val="22"/>
        </w:rPr>
        <w:t xml:space="preserve"> » et « Mixed ». </w:t>
      </w:r>
      <w:r>
        <w:rPr>
          <w:rFonts w:ascii="Arial" w:hAnsi="Arial"/>
          <w:b/>
          <w:bCs/>
          <w:iCs/>
          <w:sz w:val="22"/>
          <w:szCs w:val="22"/>
        </w:rPr>
        <w:t>La catégorie « </w:t>
      </w:r>
      <w:proofErr w:type="spellStart"/>
      <w:r>
        <w:rPr>
          <w:rFonts w:ascii="Arial" w:hAnsi="Arial"/>
          <w:b/>
          <w:bCs/>
          <w:iCs/>
          <w:sz w:val="22"/>
          <w:szCs w:val="22"/>
        </w:rPr>
        <w:t>Polymer</w:t>
      </w:r>
      <w:proofErr w:type="spellEnd"/>
      <w:r>
        <w:rPr>
          <w:rFonts w:ascii="Arial" w:hAnsi="Arial"/>
          <w:b/>
          <w:bCs/>
          <w:iCs/>
          <w:sz w:val="22"/>
          <w:szCs w:val="22"/>
        </w:rPr>
        <w:t> » est subdivisée en « LVT » et « </w:t>
      </w:r>
      <w:proofErr w:type="spellStart"/>
      <w:r>
        <w:rPr>
          <w:rFonts w:ascii="Arial" w:hAnsi="Arial"/>
          <w:b/>
          <w:bCs/>
          <w:iCs/>
          <w:sz w:val="22"/>
          <w:szCs w:val="22"/>
        </w:rPr>
        <w:t>Rigid</w:t>
      </w:r>
      <w:proofErr w:type="spellEnd"/>
      <w:r>
        <w:rPr>
          <w:rFonts w:ascii="Arial" w:hAnsi="Arial"/>
          <w:b/>
          <w:bCs/>
          <w:iCs/>
          <w:sz w:val="22"/>
          <w:szCs w:val="22"/>
        </w:rPr>
        <w:t> ».</w:t>
      </w:r>
      <w:r>
        <w:rPr>
          <w:rFonts w:ascii="Arial" w:hAnsi="Arial"/>
          <w:b/>
          <w:sz w:val="22"/>
          <w:szCs w:val="22"/>
        </w:rPr>
        <w:t xml:space="preserve"> </w:t>
      </w:r>
      <w:r>
        <w:rPr>
          <w:rFonts w:ascii="Arial" w:hAnsi="Arial"/>
          <w:b/>
          <w:sz w:val="22"/>
          <w:szCs w:val="22"/>
        </w:rPr>
        <w:br/>
      </w:r>
      <w:r>
        <w:rPr>
          <w:rFonts w:ascii="Arial" w:hAnsi="Arial"/>
          <w:sz w:val="22"/>
          <w:szCs w:val="22"/>
        </w:rPr>
        <w:br/>
        <w:t xml:space="preserve">Dans le segment des revêtements de sol multicouches, le rythme d’innovation reste élevé. De nouvelles variantes de </w:t>
      </w:r>
      <w:r>
        <w:rPr>
          <w:rFonts w:ascii="Arial" w:hAnsi="Arial"/>
          <w:bCs/>
          <w:sz w:val="22"/>
          <w:szCs w:val="22"/>
        </w:rPr>
        <w:t>structure et le choix de matériaux en constante croissance rendent l’offre de plus en plus variée, mais aussi de plus en plus confuse.</w:t>
      </w:r>
      <w:r>
        <w:rPr>
          <w:rFonts w:ascii="Arial" w:hAnsi="Arial"/>
          <w:sz w:val="22"/>
          <w:szCs w:val="22"/>
        </w:rPr>
        <w:t xml:space="preserve"> L’association MMFA avait déjà différencié ses anciennes classes de </w:t>
      </w:r>
      <w:proofErr w:type="gramStart"/>
      <w:r>
        <w:rPr>
          <w:rFonts w:ascii="Arial" w:hAnsi="Arial"/>
          <w:sz w:val="22"/>
          <w:szCs w:val="22"/>
        </w:rPr>
        <w:t>produits</w:t>
      </w:r>
      <w:proofErr w:type="gramEnd"/>
      <w:r>
        <w:rPr>
          <w:rFonts w:ascii="Arial" w:hAnsi="Arial"/>
          <w:sz w:val="22"/>
          <w:szCs w:val="22"/>
        </w:rPr>
        <w:t xml:space="preserve"> 1, 2 et 3 en janvier 2018 afin de mieux prendre en compte les nouveaux produits.</w:t>
      </w:r>
      <w:r>
        <w:rPr>
          <w:rFonts w:ascii="Arial" w:hAnsi="Arial"/>
          <w:bCs/>
          <w:iCs/>
          <w:sz w:val="22"/>
          <w:szCs w:val="22"/>
        </w:rPr>
        <w:t xml:space="preserve"> </w:t>
      </w:r>
      <w:r>
        <w:rPr>
          <w:rFonts w:ascii="Arial" w:hAnsi="Arial"/>
          <w:sz w:val="22"/>
          <w:szCs w:val="22"/>
        </w:rPr>
        <w:t xml:space="preserve">Pour simplifier, la classe 1 comprenait les produits à base de HDF, la classe 2 les produits à base de polymère et la classe 3 les structures spéciales. Dans la classe 2, les produits LVT </w:t>
      </w:r>
      <w:proofErr w:type="spellStart"/>
      <w:r>
        <w:rPr>
          <w:rFonts w:ascii="Arial" w:hAnsi="Arial"/>
          <w:sz w:val="22"/>
          <w:szCs w:val="22"/>
        </w:rPr>
        <w:t>encliquetables</w:t>
      </w:r>
      <w:proofErr w:type="spellEnd"/>
      <w:r>
        <w:rPr>
          <w:rFonts w:ascii="Arial" w:hAnsi="Arial"/>
          <w:sz w:val="22"/>
          <w:szCs w:val="22"/>
        </w:rPr>
        <w:t xml:space="preserve"> classiques relevaient de la classe 2A et la classe 2B comprenait principalement des produits avec une couche intermédiaire extrudée qui sont souvent désignés par le terme « </w:t>
      </w:r>
      <w:proofErr w:type="spellStart"/>
      <w:r>
        <w:rPr>
          <w:rFonts w:ascii="Arial" w:hAnsi="Arial"/>
          <w:sz w:val="22"/>
          <w:szCs w:val="22"/>
        </w:rPr>
        <w:t>rigid</w:t>
      </w:r>
      <w:proofErr w:type="spellEnd"/>
      <w:r>
        <w:rPr>
          <w:rFonts w:ascii="Arial" w:hAnsi="Arial"/>
          <w:sz w:val="22"/>
          <w:szCs w:val="22"/>
        </w:rPr>
        <w:t xml:space="preserve"> </w:t>
      </w:r>
      <w:proofErr w:type="spellStart"/>
      <w:r>
        <w:rPr>
          <w:rFonts w:ascii="Arial" w:hAnsi="Arial"/>
          <w:sz w:val="22"/>
          <w:szCs w:val="22"/>
        </w:rPr>
        <w:t>boards</w:t>
      </w:r>
      <w:proofErr w:type="spellEnd"/>
      <w:r>
        <w:rPr>
          <w:rFonts w:ascii="Arial" w:hAnsi="Arial"/>
          <w:sz w:val="22"/>
          <w:szCs w:val="22"/>
        </w:rPr>
        <w:t xml:space="preserve"> ». </w:t>
      </w:r>
    </w:p>
    <w:p w:rsidR="00896C96" w:rsidRPr="00E8508A" w:rsidRDefault="00896C96" w:rsidP="00896C96">
      <w:pPr>
        <w:spacing w:line="360" w:lineRule="auto"/>
        <w:ind w:right="141"/>
        <w:rPr>
          <w:rFonts w:ascii="Arial" w:hAnsi="Arial" w:cs="Arial"/>
          <w:sz w:val="22"/>
          <w:szCs w:val="22"/>
        </w:rPr>
      </w:pPr>
    </w:p>
    <w:p w:rsidR="00896C96" w:rsidRPr="00E8508A" w:rsidRDefault="00896C96" w:rsidP="00896C96">
      <w:pPr>
        <w:spacing w:line="360" w:lineRule="auto"/>
        <w:ind w:right="141"/>
        <w:outlineLvl w:val="0"/>
        <w:rPr>
          <w:rFonts w:ascii="Arial" w:hAnsi="Arial" w:cs="Arial"/>
          <w:b/>
          <w:bCs/>
          <w:iCs/>
          <w:sz w:val="22"/>
          <w:szCs w:val="22"/>
        </w:rPr>
      </w:pPr>
      <w:r>
        <w:rPr>
          <w:rFonts w:ascii="Arial" w:hAnsi="Arial"/>
          <w:b/>
          <w:bCs/>
          <w:iCs/>
          <w:sz w:val="22"/>
          <w:szCs w:val="22"/>
        </w:rPr>
        <w:t>Les nouveaux produits sont également classés de manière systématique</w:t>
      </w:r>
    </w:p>
    <w:p w:rsidR="00896C96" w:rsidRPr="00E8508A" w:rsidRDefault="00896C96" w:rsidP="00896C96">
      <w:pPr>
        <w:spacing w:line="360" w:lineRule="auto"/>
        <w:ind w:right="141"/>
        <w:rPr>
          <w:rFonts w:ascii="Arial" w:hAnsi="Arial" w:cs="Arial"/>
          <w:sz w:val="22"/>
          <w:szCs w:val="22"/>
        </w:rPr>
      </w:pPr>
    </w:p>
    <w:p w:rsidR="003F6E61" w:rsidRDefault="00896C96" w:rsidP="00896C96">
      <w:pPr>
        <w:spacing w:line="360" w:lineRule="auto"/>
        <w:ind w:right="141"/>
        <w:rPr>
          <w:rFonts w:ascii="Arial" w:hAnsi="Arial" w:cs="Arial"/>
          <w:sz w:val="22"/>
          <w:szCs w:val="22"/>
        </w:rPr>
      </w:pPr>
      <w:r>
        <w:rPr>
          <w:rFonts w:ascii="Arial" w:hAnsi="Arial"/>
          <w:sz w:val="22"/>
          <w:szCs w:val="22"/>
        </w:rPr>
        <w:t xml:space="preserve">Lors de la réunion d’automne de la MMFA le 20 novembre 2018 à Cologne, les membres ont décidé après d’intenses discussions d'éliminer le terme de « classes ». Sebastian Wendel, Vice- Président de la MMFA </w:t>
      </w:r>
      <w:r>
        <w:rPr>
          <w:rFonts w:ascii="Arial" w:hAnsi="Arial"/>
          <w:sz w:val="22"/>
          <w:szCs w:val="22"/>
        </w:rPr>
        <w:lastRenderedPageBreak/>
        <w:t xml:space="preserve">et responsable du groupe de travail Technique, explique cette décision : « Le système de classification des différents produits MMF reste inchangé, mais nous avons décidé d’abandonner les termes de classes 1, 2 et 3. En effet, nous avons estimé que cette « classification » pouvait être interprétée comme une hiérarchisation des produits. Dorénavant, la MMFA classera les produits dans les « catégories » Wood, </w:t>
      </w:r>
      <w:proofErr w:type="spellStart"/>
      <w:r>
        <w:rPr>
          <w:rFonts w:ascii="Arial" w:hAnsi="Arial"/>
          <w:sz w:val="22"/>
          <w:szCs w:val="22"/>
        </w:rPr>
        <w:t>Polymer</w:t>
      </w:r>
      <w:proofErr w:type="spellEnd"/>
      <w:r>
        <w:rPr>
          <w:rFonts w:ascii="Arial" w:hAnsi="Arial"/>
          <w:sz w:val="22"/>
          <w:szCs w:val="22"/>
        </w:rPr>
        <w:t xml:space="preserve"> et Mixed en fonction de leur structure. Dans la catégorie « </w:t>
      </w:r>
      <w:proofErr w:type="spellStart"/>
      <w:r>
        <w:rPr>
          <w:rFonts w:ascii="Arial" w:hAnsi="Arial"/>
          <w:sz w:val="22"/>
          <w:szCs w:val="22"/>
        </w:rPr>
        <w:t>Polymer</w:t>
      </w:r>
      <w:proofErr w:type="spellEnd"/>
      <w:r>
        <w:rPr>
          <w:rFonts w:ascii="Arial" w:hAnsi="Arial"/>
          <w:sz w:val="22"/>
          <w:szCs w:val="22"/>
        </w:rPr>
        <w:t> », nous distinguerons les produits LVT classiques et les produits « </w:t>
      </w:r>
      <w:proofErr w:type="spellStart"/>
      <w:r>
        <w:rPr>
          <w:rFonts w:ascii="Arial" w:hAnsi="Arial"/>
          <w:sz w:val="22"/>
          <w:szCs w:val="22"/>
        </w:rPr>
        <w:t>Rigid</w:t>
      </w:r>
      <w:proofErr w:type="spellEnd"/>
      <w:r>
        <w:rPr>
          <w:rFonts w:ascii="Arial" w:hAnsi="Arial"/>
          <w:sz w:val="22"/>
          <w:szCs w:val="22"/>
        </w:rPr>
        <w:t xml:space="preserve"> » à base d’EPC ou de SPC. </w:t>
      </w:r>
      <w:r w:rsidR="00F24A48">
        <w:rPr>
          <w:rFonts w:ascii="Arial" w:hAnsi="Arial"/>
          <w:sz w:val="22"/>
          <w:szCs w:val="22"/>
        </w:rPr>
        <w:t>»</w:t>
      </w:r>
      <w:r>
        <w:rPr>
          <w:rFonts w:ascii="Arial" w:hAnsi="Arial"/>
          <w:sz w:val="22"/>
          <w:szCs w:val="22"/>
        </w:rPr>
        <w:br/>
      </w:r>
      <w:r>
        <w:rPr>
          <w:rFonts w:ascii="Arial" w:hAnsi="Arial"/>
          <w:sz w:val="22"/>
          <w:szCs w:val="22"/>
        </w:rPr>
        <w:br/>
        <w:t xml:space="preserve">Ces catégories constitueront toujours la base des statistiques des ventes de la MMFA pour lesquelles les membres ordinaires de la MMFA déclarent chaque trimestre leurs chiffres de vente. Ces statistiques aident l’association, ses membres et leurs clients à mieux évaluer la dynamique du marché. » </w:t>
      </w:r>
    </w:p>
    <w:p w:rsidR="00A63CDF" w:rsidRDefault="00A63CDF" w:rsidP="00896C96">
      <w:pPr>
        <w:spacing w:line="360" w:lineRule="auto"/>
        <w:ind w:right="141"/>
        <w:rPr>
          <w:rFonts w:ascii="Arial" w:hAnsi="Arial" w:cs="Arial"/>
          <w:b/>
          <w:sz w:val="22"/>
          <w:szCs w:val="22"/>
        </w:rPr>
      </w:pPr>
    </w:p>
    <w:p w:rsidR="005A3E33" w:rsidRDefault="005A3E33" w:rsidP="005A3E33">
      <w:pPr>
        <w:pStyle w:val="Listenabsatz"/>
        <w:spacing w:line="360" w:lineRule="auto"/>
        <w:ind w:left="0"/>
        <w:contextualSpacing/>
        <w:rPr>
          <w:rFonts w:ascii="Arial" w:hAnsi="Arial" w:cs="Arial"/>
          <w:bCs/>
          <w:iCs/>
        </w:rPr>
      </w:pPr>
      <w:r>
        <w:rPr>
          <w:rFonts w:ascii="Arial" w:hAnsi="Arial"/>
          <w:b/>
        </w:rPr>
        <w:t>Aperçu des catégories MMF</w:t>
      </w:r>
      <w:r>
        <w:rPr>
          <w:rFonts w:ascii="Arial" w:hAnsi="Arial"/>
          <w:b/>
        </w:rPr>
        <w:br/>
      </w:r>
      <w:r>
        <w:rPr>
          <w:rFonts w:ascii="Arial" w:hAnsi="Arial"/>
          <w:b/>
        </w:rPr>
        <w:br/>
        <w:t xml:space="preserve">WOOD : </w:t>
      </w:r>
      <w:r>
        <w:rPr>
          <w:rStyle w:val="Fett"/>
          <w:rFonts w:ascii="Arial" w:hAnsi="Arial"/>
        </w:rPr>
        <w:t>support en matériau dérivé du bois avec une surface en polymère ou en liège.</w:t>
      </w:r>
      <w:r>
        <w:rPr>
          <w:rStyle w:val="Fett"/>
          <w:rFonts w:ascii="Arial" w:hAnsi="Arial"/>
        </w:rPr>
        <w:br/>
      </w:r>
      <w:r>
        <w:rPr>
          <w:rFonts w:ascii="Arial" w:hAnsi="Arial"/>
          <w:b/>
          <w:bCs/>
        </w:rPr>
        <w:br/>
      </w:r>
      <w:r>
        <w:rPr>
          <w:rFonts w:ascii="Arial" w:hAnsi="Arial"/>
        </w:rPr>
        <w:t>La catégorie « Wood » (anciennement : classe 1) comprend les produits avec un support à base de bois (au moins 65 % de particules/de fibres de bois dans le support) avec une surface en polymère ou en liège (épaisseur du liège inférieure à 2,5 mm, c’est-à-dire en dessous de la norme EN</w:t>
      </w:r>
      <w:r>
        <w:rPr>
          <w:rFonts w:ascii="Arial" w:hAnsi="Arial"/>
          <w:bCs/>
          <w:iCs/>
        </w:rPr>
        <w:t xml:space="preserve"> 13489).</w:t>
      </w:r>
    </w:p>
    <w:p w:rsidR="00A23232" w:rsidRPr="0087799F" w:rsidRDefault="00A23232" w:rsidP="005A3E33">
      <w:pPr>
        <w:pStyle w:val="Listenabsatz"/>
        <w:spacing w:line="360" w:lineRule="auto"/>
        <w:ind w:left="0"/>
        <w:contextualSpacing/>
        <w:rPr>
          <w:rFonts w:ascii="Arial" w:hAnsi="Arial" w:cs="Arial"/>
          <w:bCs/>
          <w:iCs/>
        </w:rPr>
      </w:pPr>
    </w:p>
    <w:p w:rsidR="002B1D54" w:rsidRPr="0087799F" w:rsidRDefault="002B1D54" w:rsidP="002B1D54">
      <w:pPr>
        <w:spacing w:line="360" w:lineRule="auto"/>
        <w:ind w:right="141"/>
        <w:rPr>
          <w:rFonts w:ascii="Arial" w:hAnsi="Arial" w:cs="Arial"/>
          <w:b/>
          <w:bCs/>
        </w:rPr>
      </w:pPr>
      <w:r>
        <w:rPr>
          <w:rFonts w:ascii="Arial" w:hAnsi="Arial"/>
          <w:b/>
          <w:bCs/>
        </w:rPr>
        <w:t xml:space="preserve">POLYMER : support en polymère avec surface en polymère </w:t>
      </w:r>
    </w:p>
    <w:p w:rsidR="00A23232" w:rsidRPr="0087799F" w:rsidRDefault="00A23232" w:rsidP="00E652EA">
      <w:pPr>
        <w:spacing w:line="360" w:lineRule="auto"/>
        <w:rPr>
          <w:rFonts w:ascii="Arial" w:hAnsi="Arial" w:cs="Arial"/>
          <w:sz w:val="22"/>
          <w:szCs w:val="22"/>
        </w:rPr>
      </w:pPr>
    </w:p>
    <w:p w:rsidR="002377C8" w:rsidRPr="002377C8" w:rsidRDefault="007162CE" w:rsidP="002377C8">
      <w:pPr>
        <w:spacing w:line="360" w:lineRule="auto"/>
        <w:rPr>
          <w:rFonts w:ascii="Arial" w:hAnsi="Arial" w:cs="Arial"/>
          <w:sz w:val="22"/>
          <w:szCs w:val="22"/>
        </w:rPr>
      </w:pPr>
      <w:r>
        <w:rPr>
          <w:rFonts w:ascii="Arial" w:hAnsi="Arial"/>
          <w:sz w:val="22"/>
          <w:szCs w:val="22"/>
        </w:rPr>
        <w:t>La catégorie « </w:t>
      </w:r>
      <w:proofErr w:type="spellStart"/>
      <w:r>
        <w:rPr>
          <w:rFonts w:ascii="Arial" w:hAnsi="Arial"/>
          <w:sz w:val="22"/>
          <w:szCs w:val="22"/>
        </w:rPr>
        <w:t>Polymer</w:t>
      </w:r>
      <w:proofErr w:type="spellEnd"/>
      <w:r>
        <w:rPr>
          <w:rFonts w:ascii="Arial" w:hAnsi="Arial"/>
          <w:sz w:val="22"/>
          <w:szCs w:val="22"/>
        </w:rPr>
        <w:t xml:space="preserve"> » (anciennement : classe 2) comprend les substrats à base de polymère ou de composite polymère. Cette catégorie comprend elle-même des </w:t>
      </w:r>
      <w:r>
        <w:rPr>
          <w:rFonts w:ascii="Arial" w:hAnsi="Arial"/>
          <w:b/>
          <w:bCs/>
          <w:sz w:val="22"/>
          <w:szCs w:val="22"/>
        </w:rPr>
        <w:t xml:space="preserve">produits LVT </w:t>
      </w:r>
      <w:proofErr w:type="spellStart"/>
      <w:r>
        <w:rPr>
          <w:rFonts w:ascii="Arial" w:hAnsi="Arial"/>
          <w:b/>
          <w:bCs/>
          <w:sz w:val="22"/>
          <w:szCs w:val="22"/>
        </w:rPr>
        <w:t>encliquetables</w:t>
      </w:r>
      <w:proofErr w:type="spellEnd"/>
      <w:r>
        <w:rPr>
          <w:rFonts w:ascii="Arial" w:hAnsi="Arial"/>
          <w:sz w:val="22"/>
          <w:szCs w:val="22"/>
        </w:rPr>
        <w:t xml:space="preserve"> (semi-)élastiques (le plus </w:t>
      </w:r>
      <w:r>
        <w:rPr>
          <w:rFonts w:ascii="Arial" w:hAnsi="Arial"/>
          <w:sz w:val="22"/>
          <w:szCs w:val="22"/>
        </w:rPr>
        <w:lastRenderedPageBreak/>
        <w:t xml:space="preserve">souvent conformes à la norme EN 10582, anciennement : classe 2A) et les </w:t>
      </w:r>
      <w:r>
        <w:rPr>
          <w:rFonts w:ascii="Arial" w:hAnsi="Arial"/>
          <w:b/>
          <w:bCs/>
          <w:sz w:val="22"/>
          <w:szCs w:val="22"/>
        </w:rPr>
        <w:t xml:space="preserve">produits </w:t>
      </w:r>
      <w:proofErr w:type="spellStart"/>
      <w:r>
        <w:rPr>
          <w:rFonts w:ascii="Arial" w:hAnsi="Arial"/>
          <w:b/>
          <w:bCs/>
          <w:sz w:val="22"/>
          <w:szCs w:val="22"/>
        </w:rPr>
        <w:t>Rigid</w:t>
      </w:r>
      <w:proofErr w:type="spellEnd"/>
      <w:r>
        <w:rPr>
          <w:rFonts w:ascii="Arial" w:hAnsi="Arial"/>
          <w:sz w:val="22"/>
          <w:szCs w:val="22"/>
        </w:rPr>
        <w:t xml:space="preserve"> plus rigides (souvent conformes à la norme EN 16511, anciennement : classe 2B). La catégorie « </w:t>
      </w:r>
      <w:proofErr w:type="spellStart"/>
      <w:r>
        <w:rPr>
          <w:rFonts w:ascii="Arial" w:hAnsi="Arial"/>
          <w:sz w:val="22"/>
          <w:szCs w:val="22"/>
        </w:rPr>
        <w:t>Rigid</w:t>
      </w:r>
      <w:proofErr w:type="spellEnd"/>
      <w:r>
        <w:rPr>
          <w:rFonts w:ascii="Arial" w:hAnsi="Arial"/>
          <w:sz w:val="22"/>
          <w:szCs w:val="22"/>
        </w:rPr>
        <w:t xml:space="preserve"> » comprend les produits en polymère </w:t>
      </w:r>
      <w:proofErr w:type="spellStart"/>
      <w:r>
        <w:rPr>
          <w:rFonts w:ascii="Arial" w:hAnsi="Arial"/>
          <w:sz w:val="22"/>
          <w:szCs w:val="22"/>
        </w:rPr>
        <w:t>encliquetables</w:t>
      </w:r>
      <w:proofErr w:type="spellEnd"/>
      <w:r>
        <w:rPr>
          <w:rFonts w:ascii="Arial" w:hAnsi="Arial"/>
          <w:sz w:val="22"/>
          <w:szCs w:val="22"/>
        </w:rPr>
        <w:t xml:space="preserve"> avec en première ligne des sous-couches extrudées à base d’</w:t>
      </w:r>
      <w:r>
        <w:rPr>
          <w:rFonts w:ascii="Arial" w:hAnsi="Arial"/>
          <w:b/>
          <w:bCs/>
          <w:sz w:val="22"/>
          <w:szCs w:val="22"/>
        </w:rPr>
        <w:t>EPC</w:t>
      </w:r>
      <w:r>
        <w:rPr>
          <w:rFonts w:ascii="Arial" w:hAnsi="Arial"/>
          <w:sz w:val="22"/>
          <w:szCs w:val="22"/>
        </w:rPr>
        <w:t xml:space="preserve"> (</w:t>
      </w:r>
      <w:proofErr w:type="spellStart"/>
      <w:r>
        <w:rPr>
          <w:rFonts w:ascii="Arial" w:hAnsi="Arial"/>
          <w:sz w:val="22"/>
          <w:szCs w:val="22"/>
        </w:rPr>
        <w:t>Expanded</w:t>
      </w:r>
      <w:proofErr w:type="spellEnd"/>
      <w:r>
        <w:rPr>
          <w:rFonts w:ascii="Arial" w:hAnsi="Arial"/>
          <w:sz w:val="22"/>
          <w:szCs w:val="22"/>
        </w:rPr>
        <w:t xml:space="preserve"> </w:t>
      </w:r>
      <w:proofErr w:type="spellStart"/>
      <w:r>
        <w:rPr>
          <w:rFonts w:ascii="Arial" w:hAnsi="Arial"/>
          <w:sz w:val="22"/>
          <w:szCs w:val="22"/>
        </w:rPr>
        <w:t>Polymer</w:t>
      </w:r>
      <w:proofErr w:type="spellEnd"/>
      <w:r>
        <w:rPr>
          <w:rFonts w:ascii="Arial" w:hAnsi="Arial"/>
          <w:sz w:val="22"/>
          <w:szCs w:val="22"/>
        </w:rPr>
        <w:t xml:space="preserve"> </w:t>
      </w:r>
      <w:proofErr w:type="spellStart"/>
      <w:r>
        <w:rPr>
          <w:rFonts w:ascii="Arial" w:hAnsi="Arial"/>
          <w:sz w:val="22"/>
          <w:szCs w:val="22"/>
        </w:rPr>
        <w:t>Core</w:t>
      </w:r>
      <w:proofErr w:type="spellEnd"/>
      <w:r>
        <w:rPr>
          <w:rFonts w:ascii="Arial" w:hAnsi="Arial"/>
          <w:sz w:val="22"/>
          <w:szCs w:val="22"/>
        </w:rPr>
        <w:t xml:space="preserve">) ou de </w:t>
      </w:r>
      <w:r>
        <w:rPr>
          <w:rFonts w:ascii="Arial" w:hAnsi="Arial"/>
          <w:b/>
          <w:bCs/>
          <w:sz w:val="22"/>
          <w:szCs w:val="22"/>
        </w:rPr>
        <w:t>SPC</w:t>
      </w:r>
      <w:r>
        <w:rPr>
          <w:rFonts w:ascii="Arial" w:hAnsi="Arial"/>
          <w:sz w:val="22"/>
          <w:szCs w:val="22"/>
        </w:rPr>
        <w:t xml:space="preserve"> (Solid </w:t>
      </w:r>
      <w:proofErr w:type="spellStart"/>
      <w:r>
        <w:rPr>
          <w:rFonts w:ascii="Arial" w:hAnsi="Arial"/>
          <w:sz w:val="22"/>
          <w:szCs w:val="22"/>
        </w:rPr>
        <w:t>Polymer</w:t>
      </w:r>
      <w:proofErr w:type="spellEnd"/>
      <w:r>
        <w:rPr>
          <w:rFonts w:ascii="Arial" w:hAnsi="Arial"/>
          <w:sz w:val="22"/>
          <w:szCs w:val="22"/>
        </w:rPr>
        <w:t xml:space="preserve"> </w:t>
      </w:r>
      <w:proofErr w:type="spellStart"/>
      <w:r>
        <w:rPr>
          <w:rFonts w:ascii="Arial" w:hAnsi="Arial"/>
          <w:sz w:val="22"/>
          <w:szCs w:val="22"/>
        </w:rPr>
        <w:t>Core</w:t>
      </w:r>
      <w:proofErr w:type="spellEnd"/>
      <w:r>
        <w:rPr>
          <w:rFonts w:ascii="Arial" w:hAnsi="Arial"/>
          <w:sz w:val="22"/>
          <w:szCs w:val="22"/>
        </w:rPr>
        <w:t xml:space="preserve">). Les critères de classification des produits dans ces sous-catégories sont actuellement étudiés par les experts du groupe de travail Technique de la MMFA. </w:t>
      </w:r>
      <w:r>
        <w:rPr>
          <w:rFonts w:ascii="Arial" w:hAnsi="Arial"/>
          <w:sz w:val="22"/>
          <w:szCs w:val="22"/>
        </w:rPr>
        <w:br/>
      </w:r>
      <w:r>
        <w:rPr>
          <w:rFonts w:ascii="Arial" w:hAnsi="Arial"/>
          <w:sz w:val="22"/>
          <w:szCs w:val="22"/>
        </w:rPr>
        <w:br/>
      </w:r>
      <w:r>
        <w:rPr>
          <w:rFonts w:ascii="Arial" w:hAnsi="Arial"/>
          <w:b/>
          <w:sz w:val="22"/>
          <w:szCs w:val="22"/>
        </w:rPr>
        <w:t>MIXED : toutes les autres structures de produits</w:t>
      </w:r>
      <w:r>
        <w:rPr>
          <w:rFonts w:ascii="Arial" w:hAnsi="Arial"/>
          <w:b/>
          <w:sz w:val="22"/>
          <w:szCs w:val="22"/>
        </w:rPr>
        <w:br/>
      </w:r>
      <w:r>
        <w:rPr>
          <w:rFonts w:ascii="Arial" w:hAnsi="Arial"/>
          <w:b/>
          <w:sz w:val="22"/>
          <w:szCs w:val="22"/>
        </w:rPr>
        <w:br/>
      </w:r>
      <w:r>
        <w:rPr>
          <w:rFonts w:ascii="Arial" w:hAnsi="Arial"/>
          <w:sz w:val="22"/>
          <w:szCs w:val="22"/>
        </w:rPr>
        <w:t>La catégorie « Mixed » (anciennement : classe 3) comprend toujours toutes les autres structures de revêtements de sol qui n’entrent pas dans les autres catégories ou qui ne correspondent à aucune norme externe spécifique.</w:t>
      </w:r>
      <w:r>
        <w:rPr>
          <w:rFonts w:ascii="Arial" w:hAnsi="Arial"/>
          <w:bCs/>
          <w:iCs/>
          <w:sz w:val="22"/>
          <w:szCs w:val="22"/>
        </w:rPr>
        <w:t xml:space="preserve"> On y trouve par exemple les modules MMF avec système à clics et couche de couverture en textile ou les revêtements de sol avec un support minéral ou une couche intermédiaire en liège. </w:t>
      </w:r>
      <w:r>
        <w:rPr>
          <w:rFonts w:ascii="Arial" w:hAnsi="Arial"/>
          <w:bCs/>
          <w:iCs/>
          <w:sz w:val="22"/>
          <w:szCs w:val="22"/>
        </w:rPr>
        <w:br/>
      </w:r>
      <w:r>
        <w:rPr>
          <w:rFonts w:ascii="Arial" w:hAnsi="Arial"/>
          <w:bCs/>
          <w:iCs/>
          <w:sz w:val="22"/>
          <w:szCs w:val="22"/>
        </w:rPr>
        <w:br/>
      </w:r>
      <w:r>
        <w:rPr>
          <w:rFonts w:ascii="Arial" w:hAnsi="Arial"/>
          <w:color w:val="000000"/>
          <w:sz w:val="22"/>
          <w:szCs w:val="22"/>
        </w:rPr>
        <w:t>Les trois catégories peuvent comprendre des polymères, du PVC ou d’autres matières synthétiques.</w:t>
      </w:r>
    </w:p>
    <w:p w:rsidR="00E652EA" w:rsidRDefault="00E652EA" w:rsidP="00E652EA">
      <w:pPr>
        <w:spacing w:line="360" w:lineRule="auto"/>
        <w:rPr>
          <w:rFonts w:ascii="Arial" w:hAnsi="Arial" w:cs="Arial"/>
          <w:bCs/>
          <w:iCs/>
          <w:sz w:val="22"/>
          <w:szCs w:val="22"/>
        </w:rPr>
      </w:pPr>
    </w:p>
    <w:p w:rsidR="00F74BDA" w:rsidRPr="00BD74CD" w:rsidRDefault="00534E30" w:rsidP="00CA4036">
      <w:pPr>
        <w:spacing w:line="360" w:lineRule="auto"/>
        <w:ind w:right="141"/>
        <w:rPr>
          <w:rFonts w:ascii="Arial" w:hAnsi="Arial" w:cs="Arial"/>
          <w:b/>
          <w:bCs/>
          <w:iCs/>
          <w:sz w:val="22"/>
          <w:szCs w:val="22"/>
        </w:rPr>
      </w:pPr>
      <w:r>
        <w:rPr>
          <w:rFonts w:ascii="Arial" w:hAnsi="Arial"/>
          <w:b/>
          <w:bCs/>
          <w:iCs/>
          <w:sz w:val="22"/>
          <w:szCs w:val="22"/>
        </w:rPr>
        <w:t>Un groupe ad-hoc développe des tests pour les produits « </w:t>
      </w:r>
      <w:proofErr w:type="spellStart"/>
      <w:r>
        <w:rPr>
          <w:rFonts w:ascii="Arial" w:hAnsi="Arial"/>
          <w:b/>
          <w:bCs/>
          <w:iCs/>
          <w:sz w:val="22"/>
          <w:szCs w:val="22"/>
        </w:rPr>
        <w:t>Rigid</w:t>
      </w:r>
      <w:proofErr w:type="spellEnd"/>
      <w:r>
        <w:rPr>
          <w:rFonts w:ascii="Arial" w:hAnsi="Arial"/>
          <w:b/>
          <w:bCs/>
          <w:iCs/>
          <w:sz w:val="22"/>
          <w:szCs w:val="22"/>
        </w:rPr>
        <w:t> »</w:t>
      </w:r>
    </w:p>
    <w:p w:rsidR="003070CB" w:rsidRPr="00BE3E99" w:rsidRDefault="003070CB" w:rsidP="00CA4036">
      <w:pPr>
        <w:spacing w:line="360" w:lineRule="auto"/>
        <w:ind w:right="141"/>
        <w:rPr>
          <w:rFonts w:ascii="Arial" w:hAnsi="Arial" w:cs="Arial"/>
          <w:bCs/>
          <w:iCs/>
          <w:sz w:val="22"/>
          <w:szCs w:val="22"/>
        </w:rPr>
      </w:pPr>
    </w:p>
    <w:p w:rsidR="009E2F84" w:rsidRPr="00BE3E99" w:rsidRDefault="009E2F84" w:rsidP="00CA4036">
      <w:pPr>
        <w:spacing w:line="360" w:lineRule="auto"/>
        <w:ind w:right="141"/>
        <w:rPr>
          <w:rFonts w:ascii="Arial" w:hAnsi="Arial" w:cs="Arial"/>
          <w:sz w:val="22"/>
          <w:szCs w:val="22"/>
        </w:rPr>
      </w:pPr>
      <w:r>
        <w:rPr>
          <w:rFonts w:ascii="Arial" w:hAnsi="Arial"/>
          <w:sz w:val="22"/>
          <w:szCs w:val="22"/>
        </w:rPr>
        <w:t xml:space="preserve">La MMFA réfléchit déjà plus loin que le classement en catégories et travaille sur un concept beaucoup plus large sur le thème des « clusters de produits ». </w:t>
      </w:r>
      <w:r>
        <w:rPr>
          <w:rFonts w:ascii="Arial" w:hAnsi="Arial"/>
          <w:bCs/>
          <w:iCs/>
          <w:sz w:val="22"/>
          <w:szCs w:val="22"/>
        </w:rPr>
        <w:t xml:space="preserve">Wendel : « À l’avenir, les acheteurs et les poseurs de revêtements de sol doivent pouvoir identifier les exigences de chaque produit comme par exemple les conditions à respecter lors de la pose, à l’aide des « clusters de produits » MMF. </w:t>
      </w:r>
      <w:r>
        <w:rPr>
          <w:rFonts w:ascii="Arial" w:hAnsi="Arial"/>
          <w:sz w:val="22"/>
          <w:szCs w:val="22"/>
        </w:rPr>
        <w:t xml:space="preserve">Nous souhaitons définir et créer des valeurs de comparaison et des normes pour ces clusters de produits. Nous avons déjà beaucoup discuté de ce sujet lors de réunions de travail </w:t>
      </w:r>
      <w:r>
        <w:rPr>
          <w:rFonts w:ascii="Arial" w:hAnsi="Arial"/>
          <w:sz w:val="22"/>
          <w:szCs w:val="22"/>
        </w:rPr>
        <w:lastRenderedPageBreak/>
        <w:t>avec nos membres et ce thème nous occupera encore un certain temps. »</w:t>
      </w:r>
    </w:p>
    <w:p w:rsidR="00CA4036" w:rsidRPr="00CA4036" w:rsidRDefault="00CA4036" w:rsidP="00CA4036">
      <w:pPr>
        <w:spacing w:line="360" w:lineRule="auto"/>
        <w:ind w:right="141"/>
        <w:rPr>
          <w:rFonts w:ascii="Arial" w:hAnsi="Arial" w:cs="Arial"/>
          <w:sz w:val="22"/>
          <w:szCs w:val="22"/>
        </w:rPr>
      </w:pPr>
      <w:r>
        <w:rPr>
          <w:rFonts w:ascii="Arial" w:hAnsi="Arial"/>
          <w:strike/>
          <w:sz w:val="22"/>
          <w:szCs w:val="22"/>
        </w:rPr>
        <w:br/>
      </w:r>
      <w:r>
        <w:rPr>
          <w:rFonts w:ascii="Arial" w:hAnsi="Arial"/>
          <w:sz w:val="22"/>
          <w:szCs w:val="22"/>
        </w:rPr>
        <w:t xml:space="preserve">Avec ses activités dans ce domaine, la MMFA contribue activement à améliorer la qualité des produits. Contrairement aux produits avec support en HDF, nous n’avons pas encore beaucoup d’expérience avec les produits avec un support à base d’EPC ou de SPC. Jusqu’à présent, il n’y avait pas d’exigences et de normes pour l’évaluation de la qualité des supports. La MMFA considère que cette lacune doit est comblée le plus rapidement possible et </w:t>
      </w:r>
      <w:proofErr w:type="spellStart"/>
      <w:r>
        <w:rPr>
          <w:rFonts w:ascii="Arial" w:hAnsi="Arial"/>
          <w:sz w:val="22"/>
          <w:szCs w:val="22"/>
        </w:rPr>
        <w:t>à</w:t>
      </w:r>
      <w:proofErr w:type="spellEnd"/>
      <w:r>
        <w:rPr>
          <w:rFonts w:ascii="Arial" w:hAnsi="Arial"/>
          <w:sz w:val="22"/>
          <w:szCs w:val="22"/>
        </w:rPr>
        <w:t xml:space="preserve"> </w:t>
      </w:r>
      <w:proofErr w:type="spellStart"/>
      <w:r>
        <w:rPr>
          <w:rFonts w:ascii="Arial" w:hAnsi="Arial"/>
          <w:sz w:val="22"/>
          <w:szCs w:val="22"/>
        </w:rPr>
        <w:t>créé</w:t>
      </w:r>
      <w:proofErr w:type="spellEnd"/>
      <w:r>
        <w:rPr>
          <w:rFonts w:ascii="Arial" w:hAnsi="Arial"/>
          <w:sz w:val="22"/>
          <w:szCs w:val="22"/>
        </w:rPr>
        <w:t xml:space="preserve"> un groupe de travail sur ce thème. Celui-ci a pour mission d’analyser les systèmes de revêtements de sol, de définir leurs propriétés et de développer des méthodes de mesure avec des résultats reproductibles. Le tout sera d’abord communiqué au sein de l’association et pourra ensuite être intégré dans des normes EU. La rigidité, l’élasticité, la flexion ou la densité pourraient être des paramètres pour l'évaluation différenciée des systèmes EPC ou SPC. </w:t>
      </w:r>
    </w:p>
    <w:p w:rsidR="00CA4036" w:rsidRDefault="00232BAF" w:rsidP="00CA4036">
      <w:pPr>
        <w:spacing w:line="360" w:lineRule="auto"/>
        <w:ind w:right="141"/>
        <w:rPr>
          <w:rFonts w:ascii="Arial" w:hAnsi="Arial" w:cs="Arial"/>
          <w:bCs/>
          <w:iCs/>
          <w:sz w:val="22"/>
          <w:szCs w:val="22"/>
        </w:rPr>
      </w:pPr>
      <w:hyperlink r:id="rId9" w:history="1">
        <w:r w:rsidR="00B80935">
          <w:rPr>
            <w:rStyle w:val="Hyperlink"/>
            <w:rFonts w:ascii="Arial" w:hAnsi="Arial"/>
            <w:bCs/>
            <w:iCs/>
            <w:sz w:val="22"/>
            <w:szCs w:val="22"/>
          </w:rPr>
          <w:t>www.mmfa.eu</w:t>
        </w:r>
      </w:hyperlink>
    </w:p>
    <w:p w:rsidR="00661738" w:rsidRDefault="00661738" w:rsidP="00661738">
      <w:pPr>
        <w:tabs>
          <w:tab w:val="left" w:pos="6804"/>
        </w:tabs>
        <w:suppressAutoHyphens/>
        <w:rPr>
          <w:rFonts w:ascii="Arial" w:hAnsi="Arial" w:cs="Arial"/>
          <w:b/>
          <w:sz w:val="22"/>
          <w:szCs w:val="22"/>
        </w:rPr>
      </w:pPr>
    </w:p>
    <w:p w:rsidR="00661738" w:rsidRPr="005A36E5" w:rsidRDefault="00661738" w:rsidP="002706F2">
      <w:pPr>
        <w:tabs>
          <w:tab w:val="left" w:pos="6804"/>
        </w:tabs>
        <w:suppressAutoHyphens/>
        <w:outlineLvl w:val="0"/>
        <w:rPr>
          <w:rFonts w:ascii="Arial" w:hAnsi="Arial" w:cs="Arial"/>
          <w:b/>
          <w:bCs/>
          <w:i/>
          <w:iCs/>
          <w:sz w:val="22"/>
          <w:szCs w:val="22"/>
        </w:rPr>
      </w:pPr>
      <w:r>
        <w:rPr>
          <w:rFonts w:ascii="Arial" w:hAnsi="Arial"/>
          <w:b/>
          <w:bCs/>
          <w:i/>
          <w:iCs/>
          <w:sz w:val="22"/>
          <w:szCs w:val="22"/>
        </w:rPr>
        <w:t>ENCADRÉ D’INFORMATION</w:t>
      </w:r>
    </w:p>
    <w:p w:rsidR="00661738" w:rsidRDefault="00661738" w:rsidP="00661738">
      <w:pPr>
        <w:tabs>
          <w:tab w:val="left" w:pos="6804"/>
        </w:tabs>
        <w:suppressAutoHyphens/>
        <w:rPr>
          <w:rFonts w:ascii="Arial" w:hAnsi="Arial" w:cs="Arial"/>
          <w:b/>
          <w:sz w:val="22"/>
          <w:szCs w:val="22"/>
        </w:rPr>
      </w:pPr>
    </w:p>
    <w:p w:rsidR="00043DB6" w:rsidRDefault="00232BAF" w:rsidP="00661738">
      <w:pPr>
        <w:tabs>
          <w:tab w:val="left" w:pos="6804"/>
        </w:tabs>
        <w:suppressAutoHyphens/>
        <w:rPr>
          <w:rFonts w:ascii="Arial" w:hAnsi="Arial" w:cs="Arial"/>
          <w:b/>
          <w:sz w:val="22"/>
          <w:szCs w:val="22"/>
        </w:rPr>
      </w:pPr>
      <w:bookmarkStart w:id="0" w:name="_GoBack"/>
      <w:r>
        <w:rPr>
          <w:rFonts w:ascii="Arial" w:hAnsi="Arial" w:cs="Arial"/>
          <w:b/>
          <w:noProof/>
          <w:sz w:val="22"/>
          <w:szCs w:val="22"/>
          <w:lang w:val="de-DE"/>
        </w:rPr>
        <w:lastRenderedPageBreak/>
        <w:drawing>
          <wp:inline distT="0" distB="0" distL="0" distR="0">
            <wp:extent cx="4680585" cy="312039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f1902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4680585" cy="3120390"/>
                    </a:xfrm>
                    <a:prstGeom prst="rect">
                      <a:avLst/>
                    </a:prstGeom>
                  </pic:spPr>
                </pic:pic>
              </a:graphicData>
            </a:graphic>
          </wp:inline>
        </w:drawing>
      </w:r>
      <w:bookmarkEnd w:id="0"/>
    </w:p>
    <w:p w:rsidR="00D56931" w:rsidRPr="00D56931" w:rsidRDefault="00043DB6" w:rsidP="00D56931">
      <w:pPr>
        <w:pStyle w:val="StandardWeb"/>
        <w:rPr>
          <w:rFonts w:ascii="Arial" w:hAnsi="Arial" w:cs="Arial"/>
          <w:color w:val="2D2D2D"/>
          <w:sz w:val="20"/>
          <w:szCs w:val="20"/>
        </w:rPr>
      </w:pPr>
      <w:r>
        <w:rPr>
          <w:rStyle w:val="Fett"/>
          <w:b w:val="0"/>
          <w:bCs w:val="0"/>
          <w:color w:val="899E13"/>
          <w:sz w:val="20"/>
          <w:szCs w:val="20"/>
        </w:rPr>
        <w:br/>
      </w:r>
      <w:r>
        <w:rPr>
          <w:rStyle w:val="Fett"/>
          <w:rFonts w:ascii="Arial" w:hAnsi="Arial"/>
          <w:color w:val="2D2D2D"/>
          <w:sz w:val="20"/>
          <w:szCs w:val="20"/>
        </w:rPr>
        <w:t>Catégories de produits MMFA – version actualisée, valable à partir du 20/11/2018</w:t>
      </w:r>
    </w:p>
    <w:p w:rsidR="00D56931" w:rsidRPr="00D56931" w:rsidRDefault="00D56931" w:rsidP="00D56931">
      <w:pPr>
        <w:pStyle w:val="StandardWeb"/>
        <w:rPr>
          <w:rFonts w:ascii="Arial" w:hAnsi="Arial" w:cs="Arial"/>
          <w:color w:val="2D2D2D"/>
          <w:sz w:val="20"/>
          <w:szCs w:val="20"/>
        </w:rPr>
      </w:pPr>
      <w:r>
        <w:rPr>
          <w:rFonts w:ascii="Arial" w:hAnsi="Arial"/>
          <w:color w:val="2D2D2D"/>
          <w:sz w:val="20"/>
          <w:szCs w:val="20"/>
        </w:rPr>
        <w:t xml:space="preserve">Les groupes de travail Technique et Évolution du marché ont défini des catégories de produits de la MMFA pour les </w:t>
      </w:r>
      <w:r>
        <w:rPr>
          <w:rStyle w:val="Fett"/>
          <w:rFonts w:ascii="Arial" w:hAnsi="Arial"/>
          <w:color w:val="2D2D2D"/>
          <w:sz w:val="20"/>
          <w:szCs w:val="20"/>
        </w:rPr>
        <w:t>revêtements de sol modulaires multicouches à pose flottante (MMF)</w:t>
      </w:r>
      <w:r>
        <w:rPr>
          <w:rFonts w:ascii="Arial" w:hAnsi="Arial"/>
          <w:color w:val="2D2D2D"/>
          <w:sz w:val="20"/>
          <w:szCs w:val="20"/>
        </w:rPr>
        <w:t xml:space="preserve"> lors de leur réunion commune le 20 novembre 2018 à Cologne.</w:t>
      </w:r>
    </w:p>
    <w:p w:rsidR="00043DB6" w:rsidRPr="00D56931" w:rsidRDefault="00043DB6" w:rsidP="00043DB6">
      <w:pPr>
        <w:pStyle w:val="berschrift1"/>
        <w:rPr>
          <w:rFonts w:cs="Arial"/>
          <w:color w:val="899E13"/>
          <w:sz w:val="20"/>
        </w:rPr>
      </w:pPr>
      <w:r>
        <w:rPr>
          <w:rStyle w:val="Fett"/>
          <w:b/>
          <w:bCs w:val="0"/>
          <w:color w:val="899E13"/>
          <w:sz w:val="20"/>
        </w:rPr>
        <w:t>WOOD</w:t>
      </w:r>
    </w:p>
    <w:p w:rsidR="00043DB6" w:rsidRPr="00043DB6" w:rsidRDefault="00043DB6" w:rsidP="00043DB6">
      <w:pPr>
        <w:pStyle w:val="StandardWeb"/>
        <w:rPr>
          <w:rFonts w:ascii="Arial" w:hAnsi="Arial" w:cs="Arial"/>
          <w:color w:val="2D2D2D"/>
          <w:sz w:val="20"/>
          <w:szCs w:val="20"/>
        </w:rPr>
      </w:pPr>
      <w:r>
        <w:rPr>
          <w:rStyle w:val="Fett"/>
          <w:rFonts w:ascii="Arial" w:hAnsi="Arial"/>
          <w:color w:val="2D2D2D"/>
          <w:sz w:val="20"/>
          <w:szCs w:val="20"/>
        </w:rPr>
        <w:t>Supports en matériaux dérivés du bois avec surface en polymère ou en liège</w:t>
      </w:r>
      <w:r>
        <w:rPr>
          <w:rFonts w:ascii="Arial" w:hAnsi="Arial"/>
          <w:b/>
          <w:bCs/>
          <w:color w:val="2D2D2D"/>
          <w:sz w:val="20"/>
          <w:szCs w:val="20"/>
        </w:rPr>
        <w:br/>
      </w:r>
      <w:r>
        <w:rPr>
          <w:rFonts w:ascii="Arial" w:hAnsi="Arial"/>
          <w:color w:val="2D2D2D"/>
          <w:sz w:val="20"/>
          <w:szCs w:val="20"/>
        </w:rPr>
        <w:t>Tous les produits sur support en bois (teneur en particules/fibres de bois ≥ 65 % dans le support) avec couche de polymère ou de liège (épaisseur du liège &lt; 2,5 mm).</w:t>
      </w:r>
    </w:p>
    <w:p w:rsidR="00043DB6" w:rsidRPr="00043DB6" w:rsidRDefault="00043DB6" w:rsidP="00043DB6">
      <w:pPr>
        <w:pStyle w:val="berschrift1"/>
        <w:rPr>
          <w:rFonts w:cs="Arial"/>
          <w:color w:val="899E13"/>
          <w:sz w:val="20"/>
        </w:rPr>
      </w:pPr>
      <w:r>
        <w:rPr>
          <w:rStyle w:val="Fett"/>
          <w:b/>
          <w:bCs w:val="0"/>
          <w:color w:val="899E13"/>
          <w:sz w:val="20"/>
        </w:rPr>
        <w:t>POLYMER</w:t>
      </w:r>
    </w:p>
    <w:p w:rsidR="00043DB6" w:rsidRPr="00043DB6" w:rsidRDefault="00043DB6" w:rsidP="00043DB6">
      <w:pPr>
        <w:pStyle w:val="StandardWeb"/>
        <w:rPr>
          <w:rFonts w:ascii="Arial" w:hAnsi="Arial" w:cs="Arial"/>
          <w:color w:val="2D2D2D"/>
          <w:sz w:val="20"/>
          <w:szCs w:val="20"/>
        </w:rPr>
      </w:pPr>
      <w:r>
        <w:rPr>
          <w:rStyle w:val="Fett"/>
          <w:rFonts w:ascii="Arial" w:hAnsi="Arial"/>
          <w:color w:val="2D2D2D"/>
          <w:sz w:val="20"/>
          <w:szCs w:val="20"/>
        </w:rPr>
        <w:t>Support en polymère avec surface en polymère</w:t>
      </w:r>
      <w:r>
        <w:rPr>
          <w:rFonts w:ascii="Arial" w:hAnsi="Arial"/>
          <w:color w:val="2D2D2D"/>
          <w:sz w:val="20"/>
          <w:szCs w:val="20"/>
        </w:rPr>
        <w:br/>
        <w:t>Substrats à base de polymère ou de composite polymère avec couche de polymère et/ou système de peinture polymère.</w:t>
      </w:r>
    </w:p>
    <w:p w:rsidR="00043DB6" w:rsidRPr="00043DB6" w:rsidRDefault="00043DB6" w:rsidP="00043DB6">
      <w:pPr>
        <w:pStyle w:val="StandardWeb"/>
        <w:rPr>
          <w:rFonts w:ascii="Arial" w:hAnsi="Arial" w:cs="Arial"/>
          <w:color w:val="2D2D2D"/>
          <w:sz w:val="20"/>
          <w:szCs w:val="20"/>
        </w:rPr>
      </w:pPr>
      <w:r>
        <w:rPr>
          <w:rStyle w:val="Hervorhebung"/>
          <w:rFonts w:ascii="Arial" w:hAnsi="Arial"/>
          <w:color w:val="2D2D2D"/>
          <w:sz w:val="20"/>
          <w:szCs w:val="20"/>
        </w:rPr>
        <w:t>Avec deux sous-catégories :</w:t>
      </w:r>
      <w:r>
        <w:rPr>
          <w:rFonts w:ascii="Arial" w:hAnsi="Arial"/>
          <w:color w:val="2D2D2D"/>
          <w:sz w:val="20"/>
          <w:szCs w:val="20"/>
        </w:rPr>
        <w:br/>
      </w:r>
      <w:r>
        <w:rPr>
          <w:rStyle w:val="Fett"/>
          <w:rFonts w:ascii="Arial" w:hAnsi="Arial"/>
          <w:color w:val="2D2D2D"/>
          <w:sz w:val="20"/>
          <w:szCs w:val="20"/>
        </w:rPr>
        <w:t xml:space="preserve">– LVT : </w:t>
      </w:r>
      <w:r>
        <w:rPr>
          <w:rFonts w:ascii="Arial" w:hAnsi="Arial"/>
          <w:color w:val="2D2D2D"/>
          <w:sz w:val="20"/>
          <w:szCs w:val="20"/>
        </w:rPr>
        <w:t xml:space="preserve">produits LVT </w:t>
      </w:r>
      <w:proofErr w:type="spellStart"/>
      <w:r>
        <w:rPr>
          <w:rFonts w:ascii="Arial" w:hAnsi="Arial"/>
          <w:color w:val="2D2D2D"/>
          <w:sz w:val="20"/>
          <w:szCs w:val="20"/>
        </w:rPr>
        <w:t>encliquetables</w:t>
      </w:r>
      <w:proofErr w:type="spellEnd"/>
      <w:r>
        <w:rPr>
          <w:rFonts w:ascii="Arial" w:hAnsi="Arial"/>
          <w:color w:val="2D2D2D"/>
          <w:sz w:val="20"/>
          <w:szCs w:val="20"/>
        </w:rPr>
        <w:t>.</w:t>
      </w:r>
      <w:r>
        <w:rPr>
          <w:rFonts w:ascii="Arial" w:hAnsi="Arial"/>
          <w:color w:val="2D2D2D"/>
          <w:sz w:val="20"/>
          <w:szCs w:val="20"/>
        </w:rPr>
        <w:br/>
      </w:r>
      <w:r>
        <w:rPr>
          <w:rStyle w:val="Fett"/>
          <w:rFonts w:ascii="Arial" w:hAnsi="Arial"/>
          <w:color w:val="2D2D2D"/>
          <w:sz w:val="20"/>
          <w:szCs w:val="20"/>
        </w:rPr>
        <w:t xml:space="preserve">– </w:t>
      </w:r>
      <w:proofErr w:type="spellStart"/>
      <w:r>
        <w:rPr>
          <w:rStyle w:val="Fett"/>
          <w:rFonts w:ascii="Arial" w:hAnsi="Arial"/>
          <w:color w:val="2D2D2D"/>
          <w:sz w:val="20"/>
          <w:szCs w:val="20"/>
        </w:rPr>
        <w:t>Rigid</w:t>
      </w:r>
      <w:proofErr w:type="spellEnd"/>
      <w:r>
        <w:rPr>
          <w:rStyle w:val="Fett"/>
          <w:rFonts w:ascii="Arial" w:hAnsi="Arial"/>
          <w:color w:val="2D2D2D"/>
          <w:sz w:val="20"/>
          <w:szCs w:val="20"/>
        </w:rPr>
        <w:t xml:space="preserve"> </w:t>
      </w:r>
      <w:proofErr w:type="spellStart"/>
      <w:r>
        <w:rPr>
          <w:rStyle w:val="Fett"/>
          <w:rFonts w:ascii="Arial" w:hAnsi="Arial"/>
          <w:color w:val="2D2D2D"/>
          <w:sz w:val="20"/>
          <w:szCs w:val="20"/>
        </w:rPr>
        <w:t>Products</w:t>
      </w:r>
      <w:proofErr w:type="spellEnd"/>
      <w:r>
        <w:rPr>
          <w:rStyle w:val="Fett"/>
          <w:rFonts w:ascii="Arial" w:hAnsi="Arial"/>
          <w:color w:val="2D2D2D"/>
          <w:sz w:val="20"/>
          <w:szCs w:val="20"/>
        </w:rPr>
        <w:t xml:space="preserve"> : </w:t>
      </w:r>
      <w:r>
        <w:rPr>
          <w:rStyle w:val="Fett"/>
          <w:rFonts w:ascii="Arial" w:hAnsi="Arial"/>
          <w:i/>
          <w:iCs/>
          <w:color w:val="2D2D2D"/>
          <w:sz w:val="20"/>
          <w:szCs w:val="20"/>
        </w:rPr>
        <w:t xml:space="preserve">EPC – SPC. </w:t>
      </w:r>
      <w:r>
        <w:rPr>
          <w:rStyle w:val="Fett"/>
          <w:rFonts w:ascii="Arial" w:hAnsi="Arial"/>
          <w:i/>
          <w:iCs/>
          <w:color w:val="2D2D2D"/>
          <w:sz w:val="20"/>
          <w:szCs w:val="20"/>
        </w:rPr>
        <w:br/>
      </w:r>
      <w:r>
        <w:rPr>
          <w:rFonts w:ascii="Arial" w:hAnsi="Arial"/>
          <w:color w:val="2D2D2D"/>
          <w:sz w:val="20"/>
          <w:szCs w:val="20"/>
        </w:rPr>
        <w:t xml:space="preserve">Tous les autres produits </w:t>
      </w:r>
      <w:proofErr w:type="spellStart"/>
      <w:r>
        <w:rPr>
          <w:rFonts w:ascii="Arial" w:hAnsi="Arial"/>
          <w:color w:val="2D2D2D"/>
          <w:sz w:val="20"/>
          <w:szCs w:val="20"/>
        </w:rPr>
        <w:t>encliquetables</w:t>
      </w:r>
      <w:proofErr w:type="spellEnd"/>
      <w:r>
        <w:rPr>
          <w:rFonts w:ascii="Arial" w:hAnsi="Arial"/>
          <w:color w:val="2D2D2D"/>
          <w:sz w:val="20"/>
          <w:szCs w:val="20"/>
        </w:rPr>
        <w:t xml:space="preserve"> en polymère à base d’EPC (</w:t>
      </w:r>
      <w:proofErr w:type="spellStart"/>
      <w:r>
        <w:rPr>
          <w:rFonts w:ascii="Arial" w:hAnsi="Arial"/>
          <w:color w:val="2D2D2D"/>
          <w:sz w:val="20"/>
          <w:szCs w:val="20"/>
        </w:rPr>
        <w:t>Expanded</w:t>
      </w:r>
      <w:proofErr w:type="spellEnd"/>
      <w:r>
        <w:rPr>
          <w:rFonts w:ascii="Arial" w:hAnsi="Arial"/>
          <w:color w:val="2D2D2D"/>
          <w:sz w:val="20"/>
          <w:szCs w:val="20"/>
        </w:rPr>
        <w:t xml:space="preserve"> </w:t>
      </w:r>
      <w:proofErr w:type="spellStart"/>
      <w:r>
        <w:rPr>
          <w:rFonts w:ascii="Arial" w:hAnsi="Arial"/>
          <w:color w:val="2D2D2D"/>
          <w:sz w:val="20"/>
          <w:szCs w:val="20"/>
        </w:rPr>
        <w:t>Polymer</w:t>
      </w:r>
      <w:proofErr w:type="spellEnd"/>
      <w:r>
        <w:rPr>
          <w:rFonts w:ascii="Arial" w:hAnsi="Arial"/>
          <w:color w:val="2D2D2D"/>
          <w:sz w:val="20"/>
          <w:szCs w:val="20"/>
        </w:rPr>
        <w:t xml:space="preserve"> </w:t>
      </w:r>
      <w:proofErr w:type="spellStart"/>
      <w:r>
        <w:rPr>
          <w:rFonts w:ascii="Arial" w:hAnsi="Arial"/>
          <w:color w:val="2D2D2D"/>
          <w:sz w:val="20"/>
          <w:szCs w:val="20"/>
        </w:rPr>
        <w:t>Core</w:t>
      </w:r>
      <w:proofErr w:type="spellEnd"/>
      <w:r>
        <w:rPr>
          <w:rFonts w:ascii="Arial" w:hAnsi="Arial"/>
          <w:color w:val="2D2D2D"/>
          <w:sz w:val="20"/>
          <w:szCs w:val="20"/>
        </w:rPr>
        <w:t xml:space="preserve">) ou de SPC (Solid </w:t>
      </w:r>
      <w:proofErr w:type="spellStart"/>
      <w:r>
        <w:rPr>
          <w:rFonts w:ascii="Arial" w:hAnsi="Arial"/>
          <w:color w:val="2D2D2D"/>
          <w:sz w:val="20"/>
          <w:szCs w:val="20"/>
        </w:rPr>
        <w:t>Polymer</w:t>
      </w:r>
      <w:proofErr w:type="spellEnd"/>
      <w:r>
        <w:rPr>
          <w:rFonts w:ascii="Arial" w:hAnsi="Arial"/>
          <w:color w:val="2D2D2D"/>
          <w:sz w:val="20"/>
          <w:szCs w:val="20"/>
        </w:rPr>
        <w:t xml:space="preserve"> </w:t>
      </w:r>
      <w:proofErr w:type="spellStart"/>
      <w:r>
        <w:rPr>
          <w:rFonts w:ascii="Arial" w:hAnsi="Arial"/>
          <w:color w:val="2D2D2D"/>
          <w:sz w:val="20"/>
          <w:szCs w:val="20"/>
        </w:rPr>
        <w:t>Core</w:t>
      </w:r>
      <w:proofErr w:type="spellEnd"/>
      <w:r>
        <w:rPr>
          <w:rFonts w:ascii="Arial" w:hAnsi="Arial"/>
          <w:color w:val="2D2D2D"/>
          <w:sz w:val="20"/>
          <w:szCs w:val="20"/>
        </w:rPr>
        <w:t>).</w:t>
      </w:r>
    </w:p>
    <w:p w:rsidR="00043DB6" w:rsidRPr="00043DB6" w:rsidRDefault="00043DB6" w:rsidP="00043DB6">
      <w:pPr>
        <w:pStyle w:val="berschrift1"/>
        <w:rPr>
          <w:rFonts w:cs="Arial"/>
          <w:color w:val="899E13"/>
          <w:sz w:val="20"/>
        </w:rPr>
      </w:pPr>
      <w:r>
        <w:rPr>
          <w:rStyle w:val="Fett"/>
          <w:b/>
          <w:bCs w:val="0"/>
          <w:color w:val="899E13"/>
          <w:sz w:val="20"/>
        </w:rPr>
        <w:lastRenderedPageBreak/>
        <w:t>MIXED</w:t>
      </w:r>
    </w:p>
    <w:p w:rsidR="00043DB6" w:rsidRPr="00043DB6" w:rsidRDefault="00043DB6" w:rsidP="00043DB6">
      <w:pPr>
        <w:pStyle w:val="StandardWeb"/>
        <w:rPr>
          <w:rFonts w:ascii="Arial" w:hAnsi="Arial" w:cs="Arial"/>
          <w:color w:val="2D2D2D"/>
          <w:sz w:val="20"/>
          <w:szCs w:val="20"/>
        </w:rPr>
      </w:pPr>
      <w:r>
        <w:rPr>
          <w:rStyle w:val="Fett"/>
          <w:rFonts w:ascii="Arial" w:hAnsi="Arial"/>
          <w:color w:val="2D2D2D"/>
          <w:sz w:val="20"/>
          <w:szCs w:val="20"/>
        </w:rPr>
        <w:t>Toutes les autres structures.</w:t>
      </w:r>
    </w:p>
    <w:p w:rsidR="00043DB6" w:rsidRPr="00043DB6" w:rsidRDefault="00043DB6" w:rsidP="00043DB6">
      <w:pPr>
        <w:pStyle w:val="StandardWeb"/>
        <w:rPr>
          <w:rFonts w:ascii="Arial" w:hAnsi="Arial" w:cs="Arial"/>
          <w:color w:val="2D2D2D"/>
          <w:sz w:val="20"/>
          <w:szCs w:val="20"/>
        </w:rPr>
      </w:pPr>
      <w:r>
        <w:rPr>
          <w:rStyle w:val="Hervorhebung"/>
          <w:rFonts w:ascii="Arial" w:hAnsi="Arial"/>
          <w:color w:val="2D2D2D"/>
          <w:sz w:val="20"/>
          <w:szCs w:val="20"/>
        </w:rPr>
        <w:t>Remarque : La catégorie de produits « Mixed » comprend par exemple, les modules MMF dotés d’un système à clic et d’une surface textile ou ceux se trouvant sur un matériau porteur minéral.</w:t>
      </w:r>
    </w:p>
    <w:p w:rsidR="00661738" w:rsidRDefault="00661738" w:rsidP="00661738">
      <w:pPr>
        <w:spacing w:line="320" w:lineRule="exact"/>
        <w:ind w:right="141"/>
        <w:rPr>
          <w:rFonts w:ascii="Arial" w:hAnsi="Arial" w:cs="Arial"/>
          <w:bCs/>
          <w:iCs/>
          <w:sz w:val="22"/>
          <w:szCs w:val="22"/>
        </w:rPr>
      </w:pPr>
    </w:p>
    <w:p w:rsidR="00661738" w:rsidRDefault="00661738" w:rsidP="00661738">
      <w:pPr>
        <w:spacing w:line="320" w:lineRule="exact"/>
        <w:ind w:right="141"/>
        <w:rPr>
          <w:rFonts w:ascii="Arial" w:hAnsi="Arial" w:cs="Arial"/>
          <w:b/>
          <w:bCs/>
          <w:iCs/>
          <w:sz w:val="22"/>
          <w:szCs w:val="22"/>
        </w:rPr>
      </w:pPr>
      <w:r>
        <w:rPr>
          <w:rFonts w:ascii="Arial" w:hAnsi="Arial"/>
          <w:b/>
          <w:bCs/>
          <w:iCs/>
          <w:sz w:val="22"/>
          <w:szCs w:val="22"/>
        </w:rPr>
        <w:t>Photos</w:t>
      </w:r>
      <w:r>
        <w:rPr>
          <w:rFonts w:ascii="Arial" w:hAnsi="Arial"/>
          <w:b/>
          <w:bCs/>
          <w:iCs/>
          <w:sz w:val="22"/>
          <w:szCs w:val="22"/>
        </w:rPr>
        <w:br/>
        <w:t>Légendes</w:t>
      </w:r>
    </w:p>
    <w:p w:rsidR="00F819A6" w:rsidRDefault="00F819A6" w:rsidP="00661738">
      <w:pPr>
        <w:spacing w:line="320" w:lineRule="exact"/>
        <w:ind w:right="141"/>
        <w:rPr>
          <w:rFonts w:ascii="Arial" w:hAnsi="Arial" w:cs="Arial"/>
          <w:b/>
          <w:bCs/>
          <w:iCs/>
          <w:sz w:val="22"/>
          <w:szCs w:val="22"/>
        </w:rPr>
      </w:pPr>
    </w:p>
    <w:p w:rsidR="00F819A6" w:rsidRDefault="00DA41A6" w:rsidP="00F819A6">
      <w:pPr>
        <w:tabs>
          <w:tab w:val="left" w:pos="6804"/>
        </w:tabs>
        <w:suppressAutoHyphens/>
        <w:spacing w:line="320" w:lineRule="exact"/>
        <w:rPr>
          <w:rFonts w:ascii="Arial" w:hAnsi="Arial" w:cs="Arial"/>
          <w:sz w:val="20"/>
        </w:rPr>
      </w:pPr>
      <w:r>
        <w:rPr>
          <w:rFonts w:ascii="Arial" w:hAnsi="Arial"/>
          <w:noProof/>
          <w:sz w:val="20"/>
          <w:lang w:val="de-DE"/>
        </w:rPr>
        <w:drawing>
          <wp:anchor distT="0" distB="0" distL="114300" distR="114300" simplePos="0" relativeHeight="251658240" behindDoc="1" locked="0" layoutInCell="1" allowOverlap="1" wp14:anchorId="430F02CD" wp14:editId="31EB542E">
            <wp:simplePos x="0" y="0"/>
            <wp:positionH relativeFrom="column">
              <wp:posOffset>-3810</wp:posOffset>
            </wp:positionH>
            <wp:positionV relativeFrom="paragraph">
              <wp:posOffset>334010</wp:posOffset>
            </wp:positionV>
            <wp:extent cx="2761200" cy="1882800"/>
            <wp:effectExtent l="0" t="0" r="1270" b="3175"/>
            <wp:wrapTight wrapText="bothSides">
              <wp:wrapPolygon edited="0">
                <wp:start x="0" y="0"/>
                <wp:lineTo x="0" y="21418"/>
                <wp:lineTo x="21461" y="21418"/>
                <wp:lineTo x="21461" y="0"/>
                <wp:lineTo x="0" y="0"/>
              </wp:wrapPolygon>
            </wp:wrapTight>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200" cy="1882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bCs/>
          <w:iCs/>
          <w:sz w:val="22"/>
          <w:szCs w:val="22"/>
        </w:rPr>
        <w:t>mfnd190</w:t>
      </w:r>
      <w:r w:rsidR="00587801">
        <w:rPr>
          <w:rFonts w:ascii="Arial" w:hAnsi="Arial"/>
          <w:b/>
          <w:bCs/>
          <w:iCs/>
          <w:sz w:val="22"/>
          <w:szCs w:val="22"/>
        </w:rPr>
        <w:t>2</w:t>
      </w:r>
      <w:r>
        <w:rPr>
          <w:rFonts w:ascii="Arial" w:hAnsi="Arial"/>
          <w:b/>
          <w:bCs/>
          <w:iCs/>
          <w:sz w:val="22"/>
          <w:szCs w:val="22"/>
        </w:rPr>
        <w:t>_b1 :</w:t>
      </w:r>
      <w:r>
        <w:rPr>
          <w:rFonts w:ascii="Arial" w:hAnsi="Arial"/>
          <w:b/>
          <w:bCs/>
          <w:iCs/>
          <w:sz w:val="22"/>
          <w:szCs w:val="22"/>
        </w:rPr>
        <w:br/>
      </w:r>
      <w:r>
        <w:rPr>
          <w:rFonts w:ascii="Arial" w:hAnsi="Arial"/>
          <w:b/>
          <w:sz w:val="20"/>
        </w:rPr>
        <w:br/>
      </w: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F819A6" w:rsidRDefault="00F819A6" w:rsidP="00F819A6">
      <w:pPr>
        <w:tabs>
          <w:tab w:val="left" w:pos="6804"/>
        </w:tabs>
        <w:suppressAutoHyphens/>
        <w:spacing w:line="320" w:lineRule="exact"/>
        <w:rPr>
          <w:rFonts w:ascii="Arial" w:hAnsi="Arial" w:cs="Arial"/>
          <w:sz w:val="20"/>
        </w:rPr>
      </w:pPr>
    </w:p>
    <w:p w:rsidR="00DA41A6" w:rsidRDefault="00DA41A6" w:rsidP="00F819A6">
      <w:pPr>
        <w:tabs>
          <w:tab w:val="left" w:pos="6804"/>
        </w:tabs>
        <w:suppressAutoHyphens/>
        <w:spacing w:line="320" w:lineRule="exact"/>
        <w:rPr>
          <w:rFonts w:ascii="Arial" w:hAnsi="Arial" w:cs="Arial"/>
          <w:sz w:val="20"/>
        </w:rPr>
      </w:pPr>
    </w:p>
    <w:p w:rsidR="00F819A6" w:rsidRPr="0019114F" w:rsidRDefault="00F819A6" w:rsidP="00F819A6">
      <w:pPr>
        <w:spacing w:line="320" w:lineRule="exact"/>
        <w:ind w:right="141"/>
        <w:rPr>
          <w:rFonts w:ascii="Arial" w:hAnsi="Arial" w:cs="Arial"/>
          <w:sz w:val="20"/>
        </w:rPr>
      </w:pPr>
      <w:r>
        <w:rPr>
          <w:rFonts w:ascii="Arial" w:hAnsi="Arial"/>
          <w:sz w:val="20"/>
        </w:rPr>
        <w:t xml:space="preserve">Aperçu des catégories MMFA, regroupées selon les structures des produits MMF. </w:t>
      </w:r>
      <w:r>
        <w:rPr>
          <w:rFonts w:ascii="Arial" w:hAnsi="Arial"/>
          <w:bCs/>
          <w:iCs/>
          <w:sz w:val="22"/>
          <w:szCs w:val="22"/>
        </w:rPr>
        <w:t>– Graphique : MMFA</w:t>
      </w:r>
    </w:p>
    <w:p w:rsidR="00F819A6" w:rsidRDefault="00F819A6" w:rsidP="00661738">
      <w:pPr>
        <w:spacing w:line="320" w:lineRule="exact"/>
        <w:ind w:right="141"/>
        <w:rPr>
          <w:rFonts w:ascii="Arial" w:hAnsi="Arial" w:cs="Arial"/>
          <w:b/>
          <w:bCs/>
          <w:iCs/>
          <w:sz w:val="22"/>
          <w:szCs w:val="22"/>
        </w:rPr>
      </w:pPr>
      <w:r>
        <w:rPr>
          <w:rFonts w:ascii="Arial" w:hAnsi="Arial"/>
          <w:b/>
          <w:bCs/>
          <w:iCs/>
          <w:sz w:val="22"/>
          <w:szCs w:val="22"/>
        </w:rPr>
        <w:t>mfnd190</w:t>
      </w:r>
      <w:r w:rsidR="00587801">
        <w:rPr>
          <w:rFonts w:ascii="Arial" w:hAnsi="Arial"/>
          <w:b/>
          <w:bCs/>
          <w:iCs/>
          <w:sz w:val="22"/>
          <w:szCs w:val="22"/>
        </w:rPr>
        <w:t>2</w:t>
      </w:r>
      <w:r>
        <w:rPr>
          <w:rFonts w:ascii="Arial" w:hAnsi="Arial"/>
          <w:b/>
          <w:bCs/>
          <w:iCs/>
          <w:sz w:val="22"/>
          <w:szCs w:val="22"/>
        </w:rPr>
        <w:t>_b2 :</w:t>
      </w:r>
    </w:p>
    <w:p w:rsidR="00F819A6" w:rsidRDefault="00321C7C" w:rsidP="00661738">
      <w:pPr>
        <w:spacing w:line="320" w:lineRule="exact"/>
        <w:ind w:right="141"/>
        <w:rPr>
          <w:rFonts w:ascii="Arial" w:hAnsi="Arial" w:cs="Arial"/>
          <w:b/>
          <w:bCs/>
          <w:iCs/>
          <w:sz w:val="22"/>
          <w:szCs w:val="22"/>
        </w:rPr>
      </w:pPr>
      <w:r>
        <w:rPr>
          <w:noProof/>
          <w:lang w:val="de-DE"/>
        </w:rPr>
        <w:drawing>
          <wp:anchor distT="0" distB="0" distL="114300" distR="114300" simplePos="0" relativeHeight="251656704" behindDoc="1" locked="0" layoutInCell="1" allowOverlap="0">
            <wp:simplePos x="0" y="0"/>
            <wp:positionH relativeFrom="column">
              <wp:posOffset>0</wp:posOffset>
            </wp:positionH>
            <wp:positionV relativeFrom="paragraph">
              <wp:posOffset>75565</wp:posOffset>
            </wp:positionV>
            <wp:extent cx="1285875" cy="1733550"/>
            <wp:effectExtent l="0" t="0" r="9525" b="0"/>
            <wp:wrapTight wrapText="bothSides">
              <wp:wrapPolygon edited="0">
                <wp:start x="0" y="0"/>
                <wp:lineTo x="0" y="21363"/>
                <wp:lineTo x="21440" y="21363"/>
                <wp:lineTo x="21440" y="0"/>
                <wp:lineTo x="0" y="0"/>
              </wp:wrapPolygon>
            </wp:wrapTight>
            <wp:docPr id="15" name="Bild 9" descr="3_MMFA_Sebastian W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MMFA_Sebastian Wend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r>
        <w:rPr>
          <w:rFonts w:ascii="Arial" w:hAnsi="Arial"/>
          <w:b/>
          <w:bCs/>
          <w:iCs/>
          <w:sz w:val="22"/>
          <w:szCs w:val="22"/>
        </w:rPr>
        <w:br/>
      </w: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Pr="00F819A6" w:rsidRDefault="00F24A48" w:rsidP="00661738">
      <w:pPr>
        <w:spacing w:line="320" w:lineRule="exact"/>
        <w:ind w:right="141"/>
        <w:rPr>
          <w:rFonts w:ascii="Arial" w:hAnsi="Arial" w:cs="Arial"/>
          <w:bCs/>
          <w:iCs/>
          <w:sz w:val="22"/>
          <w:szCs w:val="22"/>
        </w:rPr>
      </w:pPr>
      <w:r>
        <w:rPr>
          <w:rFonts w:ascii="Arial" w:hAnsi="Arial"/>
          <w:sz w:val="22"/>
          <w:szCs w:val="22"/>
        </w:rPr>
        <w:t xml:space="preserve">Sebastian </w:t>
      </w:r>
      <w:proofErr w:type="gramStart"/>
      <w:r>
        <w:rPr>
          <w:rFonts w:ascii="Arial" w:hAnsi="Arial"/>
          <w:sz w:val="22"/>
          <w:szCs w:val="22"/>
        </w:rPr>
        <w:t>Wendel ,</w:t>
      </w:r>
      <w:proofErr w:type="gramEnd"/>
      <w:r>
        <w:rPr>
          <w:rFonts w:ascii="Arial" w:hAnsi="Arial"/>
          <w:sz w:val="22"/>
          <w:szCs w:val="22"/>
        </w:rPr>
        <w:t xml:space="preserve"> MMFA : </w:t>
      </w:r>
      <w:r w:rsidR="00F819A6">
        <w:rPr>
          <w:rFonts w:ascii="Arial" w:hAnsi="Arial"/>
          <w:sz w:val="22"/>
          <w:szCs w:val="22"/>
        </w:rPr>
        <w:t xml:space="preserve">« Dorénavant, la MMFA classera les produits dans les « catégories » Wood, </w:t>
      </w:r>
      <w:proofErr w:type="spellStart"/>
      <w:r w:rsidR="00F819A6">
        <w:rPr>
          <w:rFonts w:ascii="Arial" w:hAnsi="Arial"/>
          <w:sz w:val="22"/>
          <w:szCs w:val="22"/>
        </w:rPr>
        <w:t>Polymer</w:t>
      </w:r>
      <w:proofErr w:type="spellEnd"/>
      <w:r w:rsidR="00F819A6">
        <w:rPr>
          <w:rFonts w:ascii="Arial" w:hAnsi="Arial"/>
          <w:sz w:val="22"/>
          <w:szCs w:val="22"/>
        </w:rPr>
        <w:t xml:space="preserve"> et Mixed en fonction de leur structure. - La systématique reste inchangée. Les revêtements de sol multicouches seront regroupés selon leur structure. »</w:t>
      </w:r>
    </w:p>
    <w:sectPr w:rsidR="00F819A6" w:rsidRPr="00F819A6" w:rsidSect="00CD3B1F">
      <w:headerReference w:type="even" r:id="rId13"/>
      <w:headerReference w:type="default" r:id="rId14"/>
      <w:footerReference w:type="even" r:id="rId15"/>
      <w:footerReference w:type="default" r:id="rId16"/>
      <w:headerReference w:type="first" r:id="rId17"/>
      <w:footerReference w:type="first" r:id="rId18"/>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26" w:rsidRDefault="00677C26">
      <w:r>
        <w:separator/>
      </w:r>
    </w:p>
  </w:endnote>
  <w:endnote w:type="continuationSeparator" w:id="0">
    <w:p w:rsidR="00677C26" w:rsidRDefault="0067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01" w:rsidRDefault="005878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01" w:rsidRDefault="005878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01" w:rsidRDefault="005878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26" w:rsidRDefault="00677C26">
      <w:r>
        <w:separator/>
      </w:r>
    </w:p>
  </w:footnote>
  <w:footnote w:type="continuationSeparator" w:id="0">
    <w:p w:rsidR="00677C26" w:rsidRDefault="0067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01" w:rsidRDefault="005878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21C7C">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294BA65A" wp14:editId="5639839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043DB6">
    <w:pPr>
      <w:pStyle w:val="Kopfzeile"/>
      <w:tabs>
        <w:tab w:val="clear" w:pos="9072"/>
      </w:tabs>
      <w:spacing w:before="120" w:line="360" w:lineRule="auto"/>
      <w:ind w:right="849"/>
      <w:rPr>
        <w:rFonts w:ascii="Arial" w:hAnsi="Arial"/>
      </w:rPr>
    </w:pPr>
    <w:r>
      <w:rPr>
        <w:rFonts w:ascii="Arial" w:hAnsi="Arial"/>
      </w:rPr>
      <w:t>Janvier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32BAF">
      <w:rPr>
        <w:rFonts w:ascii="Arial" w:hAnsi="Arial"/>
        <w:noProof/>
        <w:snapToGrid w:val="0"/>
      </w:rPr>
      <w:t>5</w:t>
    </w:r>
    <w:r>
      <w:rPr>
        <w:rFonts w:ascii="Arial" w:hAnsi="Arial"/>
        <w:snapToGrid w:val="0"/>
      </w:rPr>
      <w:fldChar w:fldCharType="end"/>
    </w:r>
  </w:p>
  <w:p w:rsidR="00AE7EE7" w:rsidRDefault="008B4C83">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6704" behindDoc="0" locked="0" layoutInCell="1" allowOverlap="1" wp14:anchorId="77792657" wp14:editId="7DC0E18C">
              <wp:simplePos x="0" y="0"/>
              <wp:positionH relativeFrom="column">
                <wp:posOffset>5027367</wp:posOffset>
              </wp:positionH>
              <wp:positionV relativeFrom="paragraph">
                <wp:posOffset>717525</wp:posOffset>
              </wp:positionV>
              <wp:extent cx="1485900" cy="7163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6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t xml:space="preserve"> et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Turnerstraße</w:t>
                          </w:r>
                          <w:proofErr w:type="spellEnd"/>
                          <w:r>
                            <w:rPr>
                              <w:rFonts w:ascii="Arial" w:hAnsi="Arial"/>
                              <w:color w:val="808080"/>
                              <w:sz w:val="18"/>
                              <w:szCs w:val="18"/>
                            </w:rPr>
                            <w:t xml:space="preserve">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587801">
                          <w:pPr>
                            <w:rPr>
                              <w:rFonts w:ascii="Arial" w:hAnsi="Arial" w:cs="Arial"/>
                              <w:color w:val="808080"/>
                              <w:sz w:val="18"/>
                            </w:rPr>
                          </w:pPr>
                          <w:r>
                            <w:rPr>
                              <w:rFonts w:ascii="Arial" w:hAnsi="Arial"/>
                              <w:color w:val="808080"/>
                              <w:sz w:val="18"/>
                            </w:rPr>
                            <w:t>(</w:t>
                          </w:r>
                          <w:proofErr w:type="gramStart"/>
                          <w:r w:rsidRPr="00587801">
                            <w:rPr>
                              <w:rFonts w:ascii="Arial" w:hAnsi="Arial"/>
                              <w:color w:val="808080"/>
                              <w:sz w:val="18"/>
                            </w:rPr>
                            <w:t>adresse</w:t>
                          </w:r>
                          <w:proofErr w:type="gramEnd"/>
                          <w:r w:rsidRPr="00587801">
                            <w:rPr>
                              <w:rFonts w:ascii="Arial" w:hAnsi="Arial"/>
                              <w:color w:val="808080"/>
                              <w:sz w:val="18"/>
                            </w:rPr>
                            <w:t xml:space="preserve"> postale</w:t>
                          </w:r>
                          <w:r>
                            <w:rPr>
                              <w:rFonts w:ascii="Arial" w:hAnsi="Arial"/>
                              <w:color w:val="808080"/>
                              <w:sz w:val="18"/>
                            </w:rPr>
                            <w:t>)</w:t>
                          </w:r>
                          <w:r w:rsidRPr="00587801">
                            <w:rPr>
                              <w:rFonts w:ascii="Arial" w:hAnsi="Arial"/>
                              <w:color w:val="808080"/>
                              <w:sz w:val="18"/>
                            </w:rPr>
                            <w:t xml:space="preserve"> </w:t>
                          </w:r>
                          <w:proofErr w:type="spellStart"/>
                          <w:r>
                            <w:rPr>
                              <w:rFonts w:ascii="Arial" w:hAnsi="Arial"/>
                              <w:color w:val="808080"/>
                              <w:sz w:val="18"/>
                            </w:rPr>
                            <w:t>Mittelstraße</w:t>
                          </w:r>
                          <w:proofErr w:type="spellEnd"/>
                          <w:r>
                            <w:rPr>
                              <w:rFonts w:ascii="Arial" w:hAnsi="Arial"/>
                              <w:color w:val="808080"/>
                              <w:sz w:val="18"/>
                            </w:rPr>
                            <w:t xml:space="preserve"> 50</w:t>
                          </w:r>
                          <w:r>
                            <w:rPr>
                              <w:rFonts w:ascii="Arial" w:hAnsi="Arial"/>
                              <w:color w:val="808080"/>
                              <w:sz w:val="18"/>
                            </w:rPr>
                            <w:br/>
                            <w:t>(bureau</w:t>
                          </w:r>
                          <w:proofErr w:type="gramStart"/>
                          <w:r>
                            <w:rPr>
                              <w:rFonts w:ascii="Arial" w:hAnsi="Arial"/>
                              <w:color w:val="808080"/>
                              <w:sz w:val="18"/>
                            </w:rPr>
                            <w:t>)</w:t>
                          </w:r>
                          <w:proofErr w:type="gramEnd"/>
                          <w:r>
                            <w:rPr>
                              <w:rFonts w:ascii="Arial" w:hAnsi="Arial"/>
                              <w:color w:val="808080"/>
                              <w:sz w:val="18"/>
                            </w:rPr>
                            <w:br/>
                          </w:r>
                          <w:proofErr w:type="spellStart"/>
                          <w:r w:rsidR="00043DB6">
                            <w:rPr>
                              <w:rFonts w:ascii="Arial" w:hAnsi="Arial"/>
                              <w:color w:val="808080"/>
                              <w:sz w:val="18"/>
                            </w:rPr>
                            <w:t>Turnerstraße</w:t>
                          </w:r>
                          <w:proofErr w:type="spellEnd"/>
                          <w:r w:rsidR="00043DB6">
                            <w:rPr>
                              <w:rFonts w:ascii="Arial" w:hAnsi="Arial"/>
                              <w:color w:val="808080"/>
                              <w:sz w:val="18"/>
                            </w:rPr>
                            <w:t xml:space="preserve"> 5-9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E74BD" w:rsidRDefault="00AE7EE7">
                          <w:pPr>
                            <w:rPr>
                              <w:rFonts w:ascii="Arial" w:hAnsi="Arial" w:cs="Arial"/>
                              <w:color w:val="808080"/>
                              <w:sz w:val="18"/>
                            </w:rPr>
                          </w:pPr>
                          <w:r>
                            <w:rPr>
                              <w:rFonts w:ascii="Arial" w:hAnsi="Arial"/>
                              <w:b/>
                              <w:bCs/>
                              <w:color w:val="808080"/>
                              <w:sz w:val="18"/>
                            </w:rPr>
                            <w:t>Téléchargements :</w:t>
                          </w:r>
                        </w:p>
                        <w:p w:rsidR="00AE7EE7" w:rsidRPr="004E74BD" w:rsidRDefault="00AE7EE7">
                          <w:pPr>
                            <w:rPr>
                              <w:rFonts w:ascii="Arial" w:hAnsi="Arial" w:cs="Arial"/>
                              <w:color w:val="808080"/>
                              <w:sz w:val="18"/>
                            </w:rPr>
                          </w:pPr>
                          <w:r>
                            <w:rPr>
                              <w:rFonts w:ascii="Arial" w:hAnsi="Arial"/>
                              <w:color w:val="808080"/>
                              <w:sz w:val="18"/>
                            </w:rPr>
                            <w:t>www.phmeyer.de</w:t>
                          </w:r>
                        </w:p>
                        <w:p w:rsidR="00AE7EE7" w:rsidRDefault="00AE7EE7">
                          <w:pPr>
                            <w:rPr>
                              <w:rFonts w:ascii="Arial" w:hAnsi="Arial" w:cs="Arial"/>
                              <w:color w:val="808080"/>
                              <w:sz w:val="18"/>
                            </w:rPr>
                          </w:pPr>
                          <w:r>
                            <w:rPr>
                              <w:rFonts w:ascii="Arial" w:hAnsi="Arial"/>
                              <w:color w:val="808080"/>
                              <w:sz w:val="18"/>
                            </w:rPr>
                            <w:t>Base de données des communiqués de 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mfnd190</w:t>
                          </w:r>
                          <w:r w:rsidR="00587801">
                            <w:rPr>
                              <w:color w:val="808080"/>
                              <w:sz w:val="18"/>
                            </w:rPr>
                            <w:t>2</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56.5pt;width:117pt;height:56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RF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nF1ezm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t xml:space="preserve"> et </w:t>
                    </w:r>
                  </w:p>
                  <w:p w:rsidR="00D21B31" w:rsidRDefault="00D21B31" w:rsidP="00D21B31">
                    <w:pPr>
                      <w:rPr>
                        <w:rFonts w:ascii="Arial" w:hAnsi="Arial" w:cs="Arial"/>
                        <w:color w:val="808080"/>
                        <w:sz w:val="18"/>
                        <w:szCs w:val="18"/>
                      </w:rPr>
                    </w:pPr>
                    <w:proofErr w:type="spellStart"/>
                    <w:r>
                      <w:rPr>
                        <w:rFonts w:ascii="Arial" w:hAnsi="Arial"/>
                        <w:color w:val="808080"/>
                        <w:sz w:val="18"/>
                        <w:szCs w:val="18"/>
                      </w:rPr>
                      <w:t>Fußbodenbeläge</w:t>
                    </w:r>
                    <w:proofErr w:type="spellEnd"/>
                    <w:r>
                      <w:rPr>
                        <w:rFonts w:ascii="Arial" w:hAnsi="Arial"/>
                        <w:color w:val="808080"/>
                        <w:sz w:val="18"/>
                        <w:szCs w:val="18"/>
                      </w:rPr>
                      <w:t xml:space="preserve"> </w:t>
                    </w:r>
                    <w:proofErr w:type="spellStart"/>
                    <w:r>
                      <w:rPr>
                        <w:rFonts w:ascii="Arial" w:hAnsi="Arial"/>
                        <w:color w:val="808080"/>
                        <w:sz w:val="18"/>
                        <w:szCs w:val="18"/>
                      </w:rPr>
                      <w:t>e.V</w:t>
                    </w:r>
                    <w:proofErr w:type="gramStart"/>
                    <w:r>
                      <w:rPr>
                        <w:rFonts w:ascii="Arial" w:hAnsi="Arial"/>
                        <w:color w:val="808080"/>
                        <w:sz w:val="18"/>
                        <w:szCs w:val="18"/>
                      </w:rPr>
                      <w:t>.</w:t>
                    </w:r>
                    <w:proofErr w:type="spellEnd"/>
                    <w:proofErr w:type="gramEnd"/>
                    <w:r>
                      <w:rPr>
                        <w:rFonts w:ascii="Arial" w:hAnsi="Arial"/>
                        <w:color w:val="808080"/>
                        <w:sz w:val="18"/>
                        <w:szCs w:val="18"/>
                      </w:rPr>
                      <w:br/>
                    </w:r>
                    <w:proofErr w:type="spellStart"/>
                    <w:r>
                      <w:rPr>
                        <w:rFonts w:ascii="Arial" w:hAnsi="Arial"/>
                        <w:color w:val="808080"/>
                        <w:sz w:val="18"/>
                        <w:szCs w:val="18"/>
                      </w:rPr>
                      <w:t>Turnerstraße</w:t>
                    </w:r>
                    <w:proofErr w:type="spellEnd"/>
                    <w:r>
                      <w:rPr>
                        <w:rFonts w:ascii="Arial" w:hAnsi="Arial"/>
                        <w:color w:val="808080"/>
                        <w:sz w:val="18"/>
                        <w:szCs w:val="18"/>
                      </w:rPr>
                      <w:t xml:space="preserve">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bookmarkStart w:id="1" w:name="_GoBack"/>
                    <w:bookmarkEnd w:id="1"/>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587801">
                    <w:pPr>
                      <w:rPr>
                        <w:rFonts w:ascii="Arial" w:hAnsi="Arial" w:cs="Arial"/>
                        <w:color w:val="808080"/>
                        <w:sz w:val="18"/>
                      </w:rPr>
                    </w:pPr>
                    <w:r>
                      <w:rPr>
                        <w:rFonts w:ascii="Arial" w:hAnsi="Arial"/>
                        <w:color w:val="808080"/>
                        <w:sz w:val="18"/>
                      </w:rPr>
                      <w:t>(</w:t>
                    </w:r>
                    <w:proofErr w:type="gramStart"/>
                    <w:r w:rsidRPr="00587801">
                      <w:rPr>
                        <w:rFonts w:ascii="Arial" w:hAnsi="Arial"/>
                        <w:color w:val="808080"/>
                        <w:sz w:val="18"/>
                      </w:rPr>
                      <w:t>adresse</w:t>
                    </w:r>
                    <w:proofErr w:type="gramEnd"/>
                    <w:r w:rsidRPr="00587801">
                      <w:rPr>
                        <w:rFonts w:ascii="Arial" w:hAnsi="Arial"/>
                        <w:color w:val="808080"/>
                        <w:sz w:val="18"/>
                      </w:rPr>
                      <w:t xml:space="preserve"> postale</w:t>
                    </w:r>
                    <w:r>
                      <w:rPr>
                        <w:rFonts w:ascii="Arial" w:hAnsi="Arial"/>
                        <w:color w:val="808080"/>
                        <w:sz w:val="18"/>
                      </w:rPr>
                      <w:t>)</w:t>
                    </w:r>
                    <w:r w:rsidRPr="00587801">
                      <w:rPr>
                        <w:rFonts w:ascii="Arial" w:hAnsi="Arial"/>
                        <w:color w:val="808080"/>
                        <w:sz w:val="18"/>
                      </w:rPr>
                      <w:t xml:space="preserve"> </w:t>
                    </w:r>
                    <w:proofErr w:type="spellStart"/>
                    <w:r>
                      <w:rPr>
                        <w:rFonts w:ascii="Arial" w:hAnsi="Arial"/>
                        <w:color w:val="808080"/>
                        <w:sz w:val="18"/>
                      </w:rPr>
                      <w:t>Mittelstraße</w:t>
                    </w:r>
                    <w:proofErr w:type="spellEnd"/>
                    <w:r>
                      <w:rPr>
                        <w:rFonts w:ascii="Arial" w:hAnsi="Arial"/>
                        <w:color w:val="808080"/>
                        <w:sz w:val="18"/>
                      </w:rPr>
                      <w:t xml:space="preserve"> 50</w:t>
                    </w:r>
                    <w:r>
                      <w:rPr>
                        <w:rFonts w:ascii="Arial" w:hAnsi="Arial"/>
                        <w:color w:val="808080"/>
                        <w:sz w:val="18"/>
                      </w:rPr>
                      <w:br/>
                      <w:t>(bureau</w:t>
                    </w:r>
                    <w:proofErr w:type="gramStart"/>
                    <w:r>
                      <w:rPr>
                        <w:rFonts w:ascii="Arial" w:hAnsi="Arial"/>
                        <w:color w:val="808080"/>
                        <w:sz w:val="18"/>
                      </w:rPr>
                      <w:t>)</w:t>
                    </w:r>
                    <w:proofErr w:type="gramEnd"/>
                    <w:r>
                      <w:rPr>
                        <w:rFonts w:ascii="Arial" w:hAnsi="Arial"/>
                        <w:color w:val="808080"/>
                        <w:sz w:val="18"/>
                      </w:rPr>
                      <w:br/>
                    </w:r>
                    <w:proofErr w:type="spellStart"/>
                    <w:r w:rsidR="00043DB6">
                      <w:rPr>
                        <w:rFonts w:ascii="Arial" w:hAnsi="Arial"/>
                        <w:color w:val="808080"/>
                        <w:sz w:val="18"/>
                      </w:rPr>
                      <w:t>Turnerstraße</w:t>
                    </w:r>
                    <w:proofErr w:type="spellEnd"/>
                    <w:r w:rsidR="00043DB6">
                      <w:rPr>
                        <w:rFonts w:ascii="Arial" w:hAnsi="Arial"/>
                        <w:color w:val="808080"/>
                        <w:sz w:val="18"/>
                      </w:rPr>
                      <w:t xml:space="preserve"> 5-9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E74BD" w:rsidRDefault="00AE7EE7">
                    <w:pPr>
                      <w:rPr>
                        <w:rFonts w:ascii="Arial" w:hAnsi="Arial" w:cs="Arial"/>
                        <w:color w:val="808080"/>
                        <w:sz w:val="18"/>
                      </w:rPr>
                    </w:pPr>
                    <w:r>
                      <w:rPr>
                        <w:rFonts w:ascii="Arial" w:hAnsi="Arial"/>
                        <w:b/>
                        <w:bCs/>
                        <w:color w:val="808080"/>
                        <w:sz w:val="18"/>
                      </w:rPr>
                      <w:t>Téléchargements :</w:t>
                    </w:r>
                  </w:p>
                  <w:p w:rsidR="00AE7EE7" w:rsidRPr="004E74BD" w:rsidRDefault="00AE7EE7">
                    <w:pPr>
                      <w:rPr>
                        <w:rFonts w:ascii="Arial" w:hAnsi="Arial" w:cs="Arial"/>
                        <w:color w:val="808080"/>
                        <w:sz w:val="18"/>
                      </w:rPr>
                    </w:pPr>
                    <w:r>
                      <w:rPr>
                        <w:rFonts w:ascii="Arial" w:hAnsi="Arial"/>
                        <w:color w:val="808080"/>
                        <w:sz w:val="18"/>
                      </w:rPr>
                      <w:t>www.phmeyer.de</w:t>
                    </w:r>
                  </w:p>
                  <w:p w:rsidR="00AE7EE7" w:rsidRDefault="00AE7EE7">
                    <w:pPr>
                      <w:rPr>
                        <w:rFonts w:ascii="Arial" w:hAnsi="Arial" w:cs="Arial"/>
                        <w:color w:val="808080"/>
                        <w:sz w:val="18"/>
                      </w:rPr>
                    </w:pPr>
                    <w:r>
                      <w:rPr>
                        <w:rFonts w:ascii="Arial" w:hAnsi="Arial"/>
                        <w:color w:val="808080"/>
                        <w:sz w:val="18"/>
                      </w:rPr>
                      <w:t>Base de données des communiqués de 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mfnd190</w:t>
                    </w:r>
                    <w:r w:rsidR="00587801">
                      <w:rPr>
                        <w:color w:val="808080"/>
                        <w:sz w:val="18"/>
                      </w:rPr>
                      <w:t>2</w:t>
                    </w:r>
                  </w:p>
                  <w:p w:rsidR="00086A3E" w:rsidRDefault="00086A3E" w:rsidP="00086A3E"/>
                  <w:p w:rsidR="00D21B31" w:rsidRDefault="00D21B31" w:rsidP="00086A3E"/>
                  <w:p w:rsidR="00D21B31" w:rsidRDefault="00D21B31"/>
                </w:txbxContent>
              </v:textbox>
            </v:shape>
          </w:pict>
        </mc:Fallback>
      </mc:AlternateContent>
    </w:r>
    <w:r w:rsidR="00321C7C">
      <w:rPr>
        <w:rFonts w:ascii="Arial" w:hAnsi="Arial"/>
        <w:b/>
        <w:noProof/>
        <w:sz w:val="20"/>
        <w:lang w:val="de-DE"/>
      </w:rPr>
      <mc:AlternateContent>
        <mc:Choice Requires="wps">
          <w:drawing>
            <wp:anchor distT="0" distB="0" distL="114300" distR="114300" simplePos="0" relativeHeight="251657728" behindDoc="0" locked="0" layoutInCell="1" allowOverlap="1" wp14:anchorId="6B99A122" wp14:editId="7FC77721">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01" w:rsidRDefault="005878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Ruland">
    <w15:presenceInfo w15:providerId="Windows Live" w15:userId="231d8e0ec134b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8E"/>
    <w:rsid w:val="00001FE5"/>
    <w:rsid w:val="000023B1"/>
    <w:rsid w:val="00003269"/>
    <w:rsid w:val="00004072"/>
    <w:rsid w:val="00006358"/>
    <w:rsid w:val="00006F3B"/>
    <w:rsid w:val="00007FD6"/>
    <w:rsid w:val="00010AFE"/>
    <w:rsid w:val="000114E9"/>
    <w:rsid w:val="00011543"/>
    <w:rsid w:val="00011D8D"/>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1443"/>
    <w:rsid w:val="00042D17"/>
    <w:rsid w:val="000436D7"/>
    <w:rsid w:val="00043DB6"/>
    <w:rsid w:val="00044346"/>
    <w:rsid w:val="0004472E"/>
    <w:rsid w:val="000452E0"/>
    <w:rsid w:val="00045D02"/>
    <w:rsid w:val="0004636B"/>
    <w:rsid w:val="00050CBE"/>
    <w:rsid w:val="00051219"/>
    <w:rsid w:val="00051D8A"/>
    <w:rsid w:val="00053537"/>
    <w:rsid w:val="000537A2"/>
    <w:rsid w:val="0005431D"/>
    <w:rsid w:val="00054871"/>
    <w:rsid w:val="00054A1A"/>
    <w:rsid w:val="00054C9F"/>
    <w:rsid w:val="00054CDC"/>
    <w:rsid w:val="000566EC"/>
    <w:rsid w:val="00056B80"/>
    <w:rsid w:val="000604C2"/>
    <w:rsid w:val="00061A8D"/>
    <w:rsid w:val="00063083"/>
    <w:rsid w:val="00063149"/>
    <w:rsid w:val="00064B03"/>
    <w:rsid w:val="00065736"/>
    <w:rsid w:val="000657B9"/>
    <w:rsid w:val="0006646F"/>
    <w:rsid w:val="00066851"/>
    <w:rsid w:val="00067150"/>
    <w:rsid w:val="000703ED"/>
    <w:rsid w:val="00070880"/>
    <w:rsid w:val="000710F3"/>
    <w:rsid w:val="0007422B"/>
    <w:rsid w:val="000743B2"/>
    <w:rsid w:val="000761DA"/>
    <w:rsid w:val="00076A11"/>
    <w:rsid w:val="0007747D"/>
    <w:rsid w:val="00077B90"/>
    <w:rsid w:val="00077C79"/>
    <w:rsid w:val="00077EA8"/>
    <w:rsid w:val="00077F29"/>
    <w:rsid w:val="000803C9"/>
    <w:rsid w:val="00080BC9"/>
    <w:rsid w:val="0008138B"/>
    <w:rsid w:val="000815F7"/>
    <w:rsid w:val="00082276"/>
    <w:rsid w:val="0008289E"/>
    <w:rsid w:val="0008329C"/>
    <w:rsid w:val="00083C3D"/>
    <w:rsid w:val="000847BF"/>
    <w:rsid w:val="000848C8"/>
    <w:rsid w:val="00084B99"/>
    <w:rsid w:val="00084CDA"/>
    <w:rsid w:val="00084E52"/>
    <w:rsid w:val="000851A5"/>
    <w:rsid w:val="000855D2"/>
    <w:rsid w:val="00086A3E"/>
    <w:rsid w:val="00087840"/>
    <w:rsid w:val="000909D0"/>
    <w:rsid w:val="0009123F"/>
    <w:rsid w:val="00091EBA"/>
    <w:rsid w:val="00092564"/>
    <w:rsid w:val="00092B64"/>
    <w:rsid w:val="00092E58"/>
    <w:rsid w:val="000932B9"/>
    <w:rsid w:val="00093E1F"/>
    <w:rsid w:val="00093E2F"/>
    <w:rsid w:val="00094042"/>
    <w:rsid w:val="000942E8"/>
    <w:rsid w:val="000A0D4D"/>
    <w:rsid w:val="000A11B0"/>
    <w:rsid w:val="000A162E"/>
    <w:rsid w:val="000A1AC7"/>
    <w:rsid w:val="000A24D4"/>
    <w:rsid w:val="000A257A"/>
    <w:rsid w:val="000A3A48"/>
    <w:rsid w:val="000A5D45"/>
    <w:rsid w:val="000A5FC5"/>
    <w:rsid w:val="000A6BE2"/>
    <w:rsid w:val="000B02E8"/>
    <w:rsid w:val="000B0CF7"/>
    <w:rsid w:val="000B30F1"/>
    <w:rsid w:val="000B3315"/>
    <w:rsid w:val="000B4DB6"/>
    <w:rsid w:val="000B7C64"/>
    <w:rsid w:val="000C0797"/>
    <w:rsid w:val="000C0D7B"/>
    <w:rsid w:val="000C2808"/>
    <w:rsid w:val="000C2A3A"/>
    <w:rsid w:val="000C2F8E"/>
    <w:rsid w:val="000C3018"/>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4451"/>
    <w:rsid w:val="001169EE"/>
    <w:rsid w:val="0011783C"/>
    <w:rsid w:val="001203A9"/>
    <w:rsid w:val="001205F7"/>
    <w:rsid w:val="00122045"/>
    <w:rsid w:val="0012248E"/>
    <w:rsid w:val="00122CD0"/>
    <w:rsid w:val="00123795"/>
    <w:rsid w:val="001242D8"/>
    <w:rsid w:val="00126060"/>
    <w:rsid w:val="001274FA"/>
    <w:rsid w:val="00127740"/>
    <w:rsid w:val="00127903"/>
    <w:rsid w:val="001317A3"/>
    <w:rsid w:val="00132849"/>
    <w:rsid w:val="001328DD"/>
    <w:rsid w:val="001333A6"/>
    <w:rsid w:val="00133A4E"/>
    <w:rsid w:val="001346DD"/>
    <w:rsid w:val="00135D45"/>
    <w:rsid w:val="00136319"/>
    <w:rsid w:val="0014033D"/>
    <w:rsid w:val="00140B8A"/>
    <w:rsid w:val="00141467"/>
    <w:rsid w:val="00141C4F"/>
    <w:rsid w:val="00145A02"/>
    <w:rsid w:val="00146909"/>
    <w:rsid w:val="00147DEB"/>
    <w:rsid w:val="001500F8"/>
    <w:rsid w:val="001503E3"/>
    <w:rsid w:val="00150FF8"/>
    <w:rsid w:val="00151910"/>
    <w:rsid w:val="00151A9C"/>
    <w:rsid w:val="001525B4"/>
    <w:rsid w:val="00152C0A"/>
    <w:rsid w:val="001533FB"/>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01CB"/>
    <w:rsid w:val="00181179"/>
    <w:rsid w:val="00182CA4"/>
    <w:rsid w:val="00182CFA"/>
    <w:rsid w:val="00183295"/>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340"/>
    <w:rsid w:val="0019779D"/>
    <w:rsid w:val="001A118F"/>
    <w:rsid w:val="001A1802"/>
    <w:rsid w:val="001A29FE"/>
    <w:rsid w:val="001A3FA6"/>
    <w:rsid w:val="001A47FB"/>
    <w:rsid w:val="001A4D81"/>
    <w:rsid w:val="001A4F3E"/>
    <w:rsid w:val="001A5A94"/>
    <w:rsid w:val="001A5EFD"/>
    <w:rsid w:val="001A6472"/>
    <w:rsid w:val="001A7372"/>
    <w:rsid w:val="001A746F"/>
    <w:rsid w:val="001B0758"/>
    <w:rsid w:val="001B67E9"/>
    <w:rsid w:val="001B7DEC"/>
    <w:rsid w:val="001C034E"/>
    <w:rsid w:val="001C0ACC"/>
    <w:rsid w:val="001C1096"/>
    <w:rsid w:val="001C12B2"/>
    <w:rsid w:val="001C24C0"/>
    <w:rsid w:val="001C3CFC"/>
    <w:rsid w:val="001C468E"/>
    <w:rsid w:val="001C59D0"/>
    <w:rsid w:val="001D05D5"/>
    <w:rsid w:val="001D4DC8"/>
    <w:rsid w:val="001D4F84"/>
    <w:rsid w:val="001D6201"/>
    <w:rsid w:val="001D631F"/>
    <w:rsid w:val="001D75D1"/>
    <w:rsid w:val="001D7A87"/>
    <w:rsid w:val="001E0070"/>
    <w:rsid w:val="001E098F"/>
    <w:rsid w:val="001E21ED"/>
    <w:rsid w:val="001E2C58"/>
    <w:rsid w:val="001E4B2B"/>
    <w:rsid w:val="001E4D2C"/>
    <w:rsid w:val="001E4D86"/>
    <w:rsid w:val="001E56B2"/>
    <w:rsid w:val="001E6DCA"/>
    <w:rsid w:val="001E6F42"/>
    <w:rsid w:val="001E70E0"/>
    <w:rsid w:val="001E74AC"/>
    <w:rsid w:val="001E7B5C"/>
    <w:rsid w:val="001F112D"/>
    <w:rsid w:val="001F2E9E"/>
    <w:rsid w:val="001F352B"/>
    <w:rsid w:val="001F4C54"/>
    <w:rsid w:val="001F4D71"/>
    <w:rsid w:val="001F561C"/>
    <w:rsid w:val="001F5643"/>
    <w:rsid w:val="001F61D6"/>
    <w:rsid w:val="001F624B"/>
    <w:rsid w:val="001F6DD7"/>
    <w:rsid w:val="00201AE5"/>
    <w:rsid w:val="00201C2F"/>
    <w:rsid w:val="00202B95"/>
    <w:rsid w:val="00203E4B"/>
    <w:rsid w:val="0020421F"/>
    <w:rsid w:val="00204B14"/>
    <w:rsid w:val="00205752"/>
    <w:rsid w:val="00206899"/>
    <w:rsid w:val="0020766B"/>
    <w:rsid w:val="00210FC8"/>
    <w:rsid w:val="00211206"/>
    <w:rsid w:val="00211504"/>
    <w:rsid w:val="002121BF"/>
    <w:rsid w:val="002129C8"/>
    <w:rsid w:val="00213F33"/>
    <w:rsid w:val="002141BA"/>
    <w:rsid w:val="0022006D"/>
    <w:rsid w:val="0022013D"/>
    <w:rsid w:val="00222095"/>
    <w:rsid w:val="00222725"/>
    <w:rsid w:val="00222A54"/>
    <w:rsid w:val="00223715"/>
    <w:rsid w:val="002243B6"/>
    <w:rsid w:val="00224C93"/>
    <w:rsid w:val="00224F5C"/>
    <w:rsid w:val="0022563D"/>
    <w:rsid w:val="00225893"/>
    <w:rsid w:val="00226162"/>
    <w:rsid w:val="00227DF5"/>
    <w:rsid w:val="002313E6"/>
    <w:rsid w:val="00232BAF"/>
    <w:rsid w:val="00234CDC"/>
    <w:rsid w:val="00236A5A"/>
    <w:rsid w:val="002377C8"/>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A0529"/>
    <w:rsid w:val="002A09C6"/>
    <w:rsid w:val="002A0C8C"/>
    <w:rsid w:val="002A1216"/>
    <w:rsid w:val="002A14C0"/>
    <w:rsid w:val="002A1514"/>
    <w:rsid w:val="002A1518"/>
    <w:rsid w:val="002A18EB"/>
    <w:rsid w:val="002A3FCF"/>
    <w:rsid w:val="002A4227"/>
    <w:rsid w:val="002A63DC"/>
    <w:rsid w:val="002A64E0"/>
    <w:rsid w:val="002A65FA"/>
    <w:rsid w:val="002A7748"/>
    <w:rsid w:val="002B04E2"/>
    <w:rsid w:val="002B186A"/>
    <w:rsid w:val="002B1D54"/>
    <w:rsid w:val="002B1E0D"/>
    <w:rsid w:val="002B294A"/>
    <w:rsid w:val="002B2A96"/>
    <w:rsid w:val="002B3105"/>
    <w:rsid w:val="002B4464"/>
    <w:rsid w:val="002B5730"/>
    <w:rsid w:val="002B5F43"/>
    <w:rsid w:val="002B6689"/>
    <w:rsid w:val="002B7319"/>
    <w:rsid w:val="002B7336"/>
    <w:rsid w:val="002C0675"/>
    <w:rsid w:val="002C0FA5"/>
    <w:rsid w:val="002C1411"/>
    <w:rsid w:val="002C1619"/>
    <w:rsid w:val="002C2474"/>
    <w:rsid w:val="002C2C33"/>
    <w:rsid w:val="002C3B34"/>
    <w:rsid w:val="002C487C"/>
    <w:rsid w:val="002C4E7F"/>
    <w:rsid w:val="002C54C5"/>
    <w:rsid w:val="002C6F07"/>
    <w:rsid w:val="002C731C"/>
    <w:rsid w:val="002C743A"/>
    <w:rsid w:val="002C7A67"/>
    <w:rsid w:val="002C7AA0"/>
    <w:rsid w:val="002C7C2B"/>
    <w:rsid w:val="002D1711"/>
    <w:rsid w:val="002D4548"/>
    <w:rsid w:val="002D6F9B"/>
    <w:rsid w:val="002E08F9"/>
    <w:rsid w:val="002E262E"/>
    <w:rsid w:val="002E379D"/>
    <w:rsid w:val="002E3F97"/>
    <w:rsid w:val="002E4CD8"/>
    <w:rsid w:val="002E5294"/>
    <w:rsid w:val="002E74DD"/>
    <w:rsid w:val="002F5FD4"/>
    <w:rsid w:val="002F6068"/>
    <w:rsid w:val="002F677B"/>
    <w:rsid w:val="002F7297"/>
    <w:rsid w:val="002F775C"/>
    <w:rsid w:val="003004CE"/>
    <w:rsid w:val="0030140E"/>
    <w:rsid w:val="003020A2"/>
    <w:rsid w:val="00303F6E"/>
    <w:rsid w:val="00303FD9"/>
    <w:rsid w:val="003041B3"/>
    <w:rsid w:val="00305245"/>
    <w:rsid w:val="00305B11"/>
    <w:rsid w:val="00305F11"/>
    <w:rsid w:val="00306F44"/>
    <w:rsid w:val="003070CB"/>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C7C"/>
    <w:rsid w:val="00321DE3"/>
    <w:rsid w:val="00322210"/>
    <w:rsid w:val="00322373"/>
    <w:rsid w:val="00323135"/>
    <w:rsid w:val="0032525E"/>
    <w:rsid w:val="003278AC"/>
    <w:rsid w:val="003339E7"/>
    <w:rsid w:val="00334B23"/>
    <w:rsid w:val="00334BEA"/>
    <w:rsid w:val="00341889"/>
    <w:rsid w:val="003506C3"/>
    <w:rsid w:val="00352156"/>
    <w:rsid w:val="00354FA3"/>
    <w:rsid w:val="00355B4E"/>
    <w:rsid w:val="00356692"/>
    <w:rsid w:val="00356EFE"/>
    <w:rsid w:val="003611AF"/>
    <w:rsid w:val="00361DB4"/>
    <w:rsid w:val="00364992"/>
    <w:rsid w:val="00364E78"/>
    <w:rsid w:val="00365F8B"/>
    <w:rsid w:val="00366E8F"/>
    <w:rsid w:val="003732D7"/>
    <w:rsid w:val="00374FF3"/>
    <w:rsid w:val="00375119"/>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0934"/>
    <w:rsid w:val="003A10D4"/>
    <w:rsid w:val="003A2D20"/>
    <w:rsid w:val="003A6B81"/>
    <w:rsid w:val="003A71F4"/>
    <w:rsid w:val="003A7FD1"/>
    <w:rsid w:val="003B0E0E"/>
    <w:rsid w:val="003B15C7"/>
    <w:rsid w:val="003B1F02"/>
    <w:rsid w:val="003B2508"/>
    <w:rsid w:val="003B2932"/>
    <w:rsid w:val="003B47ED"/>
    <w:rsid w:val="003B6028"/>
    <w:rsid w:val="003B7CC8"/>
    <w:rsid w:val="003B7F09"/>
    <w:rsid w:val="003C09AD"/>
    <w:rsid w:val="003C110B"/>
    <w:rsid w:val="003C1282"/>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D7E"/>
    <w:rsid w:val="003E6121"/>
    <w:rsid w:val="003E78FC"/>
    <w:rsid w:val="003F10AF"/>
    <w:rsid w:val="003F168D"/>
    <w:rsid w:val="003F291A"/>
    <w:rsid w:val="003F296D"/>
    <w:rsid w:val="003F324D"/>
    <w:rsid w:val="003F35B6"/>
    <w:rsid w:val="003F4002"/>
    <w:rsid w:val="003F4213"/>
    <w:rsid w:val="003F441E"/>
    <w:rsid w:val="003F4F49"/>
    <w:rsid w:val="003F5B7D"/>
    <w:rsid w:val="003F5ECB"/>
    <w:rsid w:val="003F6BB6"/>
    <w:rsid w:val="003F6E61"/>
    <w:rsid w:val="003F7216"/>
    <w:rsid w:val="00400F95"/>
    <w:rsid w:val="00400FA9"/>
    <w:rsid w:val="0040229C"/>
    <w:rsid w:val="00402678"/>
    <w:rsid w:val="004027B4"/>
    <w:rsid w:val="004052BF"/>
    <w:rsid w:val="00405CE2"/>
    <w:rsid w:val="00411507"/>
    <w:rsid w:val="00413179"/>
    <w:rsid w:val="0041671D"/>
    <w:rsid w:val="00416886"/>
    <w:rsid w:val="00416B17"/>
    <w:rsid w:val="004171A1"/>
    <w:rsid w:val="00420559"/>
    <w:rsid w:val="004208BD"/>
    <w:rsid w:val="00420C83"/>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4599"/>
    <w:rsid w:val="00445CA9"/>
    <w:rsid w:val="00446E8D"/>
    <w:rsid w:val="00450029"/>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CBC"/>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5FCE"/>
    <w:rsid w:val="004963EB"/>
    <w:rsid w:val="004A09E2"/>
    <w:rsid w:val="004A1782"/>
    <w:rsid w:val="004A1854"/>
    <w:rsid w:val="004A1CE4"/>
    <w:rsid w:val="004A2BEC"/>
    <w:rsid w:val="004A4A17"/>
    <w:rsid w:val="004A541C"/>
    <w:rsid w:val="004A5EAD"/>
    <w:rsid w:val="004A6D01"/>
    <w:rsid w:val="004B5647"/>
    <w:rsid w:val="004B6F01"/>
    <w:rsid w:val="004C03F2"/>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4BD"/>
    <w:rsid w:val="004E7724"/>
    <w:rsid w:val="004F032A"/>
    <w:rsid w:val="004F03F5"/>
    <w:rsid w:val="004F2C14"/>
    <w:rsid w:val="004F3067"/>
    <w:rsid w:val="004F40ED"/>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27E9"/>
    <w:rsid w:val="0052328A"/>
    <w:rsid w:val="005252E1"/>
    <w:rsid w:val="005255D1"/>
    <w:rsid w:val="005266D2"/>
    <w:rsid w:val="00530215"/>
    <w:rsid w:val="005317F8"/>
    <w:rsid w:val="00532526"/>
    <w:rsid w:val="005342AE"/>
    <w:rsid w:val="00534E30"/>
    <w:rsid w:val="00535F0D"/>
    <w:rsid w:val="005363E1"/>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77B3"/>
    <w:rsid w:val="0056118A"/>
    <w:rsid w:val="005618F4"/>
    <w:rsid w:val="0056294E"/>
    <w:rsid w:val="00562D61"/>
    <w:rsid w:val="00563625"/>
    <w:rsid w:val="00565802"/>
    <w:rsid w:val="00571537"/>
    <w:rsid w:val="00572D54"/>
    <w:rsid w:val="005740BE"/>
    <w:rsid w:val="00574967"/>
    <w:rsid w:val="00576405"/>
    <w:rsid w:val="00576FEA"/>
    <w:rsid w:val="00577634"/>
    <w:rsid w:val="00577D2E"/>
    <w:rsid w:val="00580981"/>
    <w:rsid w:val="00581357"/>
    <w:rsid w:val="005857E5"/>
    <w:rsid w:val="00586C07"/>
    <w:rsid w:val="00587801"/>
    <w:rsid w:val="00587D8D"/>
    <w:rsid w:val="00587EEF"/>
    <w:rsid w:val="00591436"/>
    <w:rsid w:val="00591A22"/>
    <w:rsid w:val="00592148"/>
    <w:rsid w:val="00595099"/>
    <w:rsid w:val="00596DDC"/>
    <w:rsid w:val="00596E0F"/>
    <w:rsid w:val="005A22D9"/>
    <w:rsid w:val="005A3E33"/>
    <w:rsid w:val="005A3E69"/>
    <w:rsid w:val="005A4CC3"/>
    <w:rsid w:val="005A557C"/>
    <w:rsid w:val="005A584F"/>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6CBE"/>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0F6A"/>
    <w:rsid w:val="00613D94"/>
    <w:rsid w:val="00613E01"/>
    <w:rsid w:val="00614FE2"/>
    <w:rsid w:val="0061548A"/>
    <w:rsid w:val="00616EBF"/>
    <w:rsid w:val="00617A85"/>
    <w:rsid w:val="00617E79"/>
    <w:rsid w:val="006202C4"/>
    <w:rsid w:val="00623BE3"/>
    <w:rsid w:val="00625002"/>
    <w:rsid w:val="006255D4"/>
    <w:rsid w:val="00625BAE"/>
    <w:rsid w:val="006277E7"/>
    <w:rsid w:val="00627A37"/>
    <w:rsid w:val="006308FF"/>
    <w:rsid w:val="00633031"/>
    <w:rsid w:val="00633201"/>
    <w:rsid w:val="00633867"/>
    <w:rsid w:val="006346BB"/>
    <w:rsid w:val="006347E9"/>
    <w:rsid w:val="00634BF2"/>
    <w:rsid w:val="00635A82"/>
    <w:rsid w:val="006360CC"/>
    <w:rsid w:val="00637DAC"/>
    <w:rsid w:val="00637DF0"/>
    <w:rsid w:val="006402B5"/>
    <w:rsid w:val="00641085"/>
    <w:rsid w:val="006414E6"/>
    <w:rsid w:val="00641B58"/>
    <w:rsid w:val="00641D1F"/>
    <w:rsid w:val="006433D6"/>
    <w:rsid w:val="00643E60"/>
    <w:rsid w:val="006445D8"/>
    <w:rsid w:val="00644E58"/>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15EB"/>
    <w:rsid w:val="00672087"/>
    <w:rsid w:val="00672C58"/>
    <w:rsid w:val="006735A7"/>
    <w:rsid w:val="00676984"/>
    <w:rsid w:val="00676A5A"/>
    <w:rsid w:val="00677C26"/>
    <w:rsid w:val="00680A0A"/>
    <w:rsid w:val="006810DD"/>
    <w:rsid w:val="006815FF"/>
    <w:rsid w:val="00682F28"/>
    <w:rsid w:val="00685CB8"/>
    <w:rsid w:val="0068740B"/>
    <w:rsid w:val="006879CE"/>
    <w:rsid w:val="00687BC0"/>
    <w:rsid w:val="006914ED"/>
    <w:rsid w:val="00692FA5"/>
    <w:rsid w:val="006931F0"/>
    <w:rsid w:val="00693DF7"/>
    <w:rsid w:val="006940C8"/>
    <w:rsid w:val="00694608"/>
    <w:rsid w:val="00694D97"/>
    <w:rsid w:val="00695065"/>
    <w:rsid w:val="0069641B"/>
    <w:rsid w:val="0069641C"/>
    <w:rsid w:val="006A0763"/>
    <w:rsid w:val="006A0878"/>
    <w:rsid w:val="006A09CE"/>
    <w:rsid w:val="006A1653"/>
    <w:rsid w:val="006A1C43"/>
    <w:rsid w:val="006A2439"/>
    <w:rsid w:val="006A3A32"/>
    <w:rsid w:val="006A48BE"/>
    <w:rsid w:val="006A4900"/>
    <w:rsid w:val="006A4C8E"/>
    <w:rsid w:val="006A502C"/>
    <w:rsid w:val="006A51BF"/>
    <w:rsid w:val="006A6927"/>
    <w:rsid w:val="006A6E98"/>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703E"/>
    <w:rsid w:val="006E0192"/>
    <w:rsid w:val="006E0534"/>
    <w:rsid w:val="006E26F3"/>
    <w:rsid w:val="006E3101"/>
    <w:rsid w:val="006E462C"/>
    <w:rsid w:val="006E5B7A"/>
    <w:rsid w:val="006E60A5"/>
    <w:rsid w:val="006E6723"/>
    <w:rsid w:val="006F0C02"/>
    <w:rsid w:val="006F0D48"/>
    <w:rsid w:val="006F0FAD"/>
    <w:rsid w:val="006F1776"/>
    <w:rsid w:val="006F21CD"/>
    <w:rsid w:val="006F2C1E"/>
    <w:rsid w:val="006F3149"/>
    <w:rsid w:val="006F3978"/>
    <w:rsid w:val="006F3A71"/>
    <w:rsid w:val="006F3B8B"/>
    <w:rsid w:val="006F4289"/>
    <w:rsid w:val="006F59B0"/>
    <w:rsid w:val="007002D7"/>
    <w:rsid w:val="00700B17"/>
    <w:rsid w:val="00700C43"/>
    <w:rsid w:val="00700DB8"/>
    <w:rsid w:val="00700E46"/>
    <w:rsid w:val="00702127"/>
    <w:rsid w:val="007023DA"/>
    <w:rsid w:val="007033FC"/>
    <w:rsid w:val="00703A18"/>
    <w:rsid w:val="00703A40"/>
    <w:rsid w:val="00705328"/>
    <w:rsid w:val="0070580A"/>
    <w:rsid w:val="00706473"/>
    <w:rsid w:val="0070693C"/>
    <w:rsid w:val="00710161"/>
    <w:rsid w:val="00710B34"/>
    <w:rsid w:val="00711515"/>
    <w:rsid w:val="00713C9B"/>
    <w:rsid w:val="00713FDD"/>
    <w:rsid w:val="0071439C"/>
    <w:rsid w:val="00715057"/>
    <w:rsid w:val="00715E4A"/>
    <w:rsid w:val="007162CE"/>
    <w:rsid w:val="0071720C"/>
    <w:rsid w:val="00717721"/>
    <w:rsid w:val="00717A51"/>
    <w:rsid w:val="00721AB2"/>
    <w:rsid w:val="00721E08"/>
    <w:rsid w:val="00722045"/>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3834"/>
    <w:rsid w:val="0075429B"/>
    <w:rsid w:val="00754612"/>
    <w:rsid w:val="00754848"/>
    <w:rsid w:val="00755D17"/>
    <w:rsid w:val="00756442"/>
    <w:rsid w:val="00757582"/>
    <w:rsid w:val="00760444"/>
    <w:rsid w:val="00760B2F"/>
    <w:rsid w:val="00761485"/>
    <w:rsid w:val="0076239F"/>
    <w:rsid w:val="00762B3B"/>
    <w:rsid w:val="0076322D"/>
    <w:rsid w:val="0077034A"/>
    <w:rsid w:val="00770A52"/>
    <w:rsid w:val="00771E6B"/>
    <w:rsid w:val="00772CE0"/>
    <w:rsid w:val="00773934"/>
    <w:rsid w:val="00773FD5"/>
    <w:rsid w:val="007741BE"/>
    <w:rsid w:val="00774582"/>
    <w:rsid w:val="00774B5A"/>
    <w:rsid w:val="00777ED5"/>
    <w:rsid w:val="0078060D"/>
    <w:rsid w:val="0078159B"/>
    <w:rsid w:val="007821EB"/>
    <w:rsid w:val="007828D3"/>
    <w:rsid w:val="0078326E"/>
    <w:rsid w:val="007832F7"/>
    <w:rsid w:val="00783A3C"/>
    <w:rsid w:val="00783F7A"/>
    <w:rsid w:val="007841E1"/>
    <w:rsid w:val="00786A23"/>
    <w:rsid w:val="00786E40"/>
    <w:rsid w:val="00791F58"/>
    <w:rsid w:val="00792070"/>
    <w:rsid w:val="00792260"/>
    <w:rsid w:val="00792B4B"/>
    <w:rsid w:val="00796D35"/>
    <w:rsid w:val="007A1ED5"/>
    <w:rsid w:val="007A3937"/>
    <w:rsid w:val="007A5784"/>
    <w:rsid w:val="007A5E97"/>
    <w:rsid w:val="007A6393"/>
    <w:rsid w:val="007B0069"/>
    <w:rsid w:val="007B1961"/>
    <w:rsid w:val="007B4720"/>
    <w:rsid w:val="007B55B3"/>
    <w:rsid w:val="007B5C9D"/>
    <w:rsid w:val="007B6686"/>
    <w:rsid w:val="007C02C4"/>
    <w:rsid w:val="007C0E15"/>
    <w:rsid w:val="007C1107"/>
    <w:rsid w:val="007C37CC"/>
    <w:rsid w:val="007C44FE"/>
    <w:rsid w:val="007C5546"/>
    <w:rsid w:val="007C5773"/>
    <w:rsid w:val="007C6600"/>
    <w:rsid w:val="007C70E5"/>
    <w:rsid w:val="007D0282"/>
    <w:rsid w:val="007D07DA"/>
    <w:rsid w:val="007D0A7C"/>
    <w:rsid w:val="007D22B6"/>
    <w:rsid w:val="007D253D"/>
    <w:rsid w:val="007D3A21"/>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2C83"/>
    <w:rsid w:val="00804779"/>
    <w:rsid w:val="008052A7"/>
    <w:rsid w:val="008062E4"/>
    <w:rsid w:val="00806594"/>
    <w:rsid w:val="00806E26"/>
    <w:rsid w:val="00807158"/>
    <w:rsid w:val="008109F1"/>
    <w:rsid w:val="0081189F"/>
    <w:rsid w:val="008118E8"/>
    <w:rsid w:val="008143D8"/>
    <w:rsid w:val="00814728"/>
    <w:rsid w:val="00814742"/>
    <w:rsid w:val="00814C06"/>
    <w:rsid w:val="00814F7F"/>
    <w:rsid w:val="0081523B"/>
    <w:rsid w:val="0081650A"/>
    <w:rsid w:val="008169EA"/>
    <w:rsid w:val="0081758C"/>
    <w:rsid w:val="0081791F"/>
    <w:rsid w:val="00822207"/>
    <w:rsid w:val="00823A9B"/>
    <w:rsid w:val="00824265"/>
    <w:rsid w:val="0082601C"/>
    <w:rsid w:val="00826AAD"/>
    <w:rsid w:val="00827AAB"/>
    <w:rsid w:val="008313E1"/>
    <w:rsid w:val="00831D6E"/>
    <w:rsid w:val="00832337"/>
    <w:rsid w:val="00832F06"/>
    <w:rsid w:val="00835E06"/>
    <w:rsid w:val="008366A1"/>
    <w:rsid w:val="00837167"/>
    <w:rsid w:val="00837D2C"/>
    <w:rsid w:val="00841513"/>
    <w:rsid w:val="00841815"/>
    <w:rsid w:val="008449A3"/>
    <w:rsid w:val="008454A6"/>
    <w:rsid w:val="00845DB5"/>
    <w:rsid w:val="00846AE3"/>
    <w:rsid w:val="00847105"/>
    <w:rsid w:val="00847EBE"/>
    <w:rsid w:val="00850962"/>
    <w:rsid w:val="008548FC"/>
    <w:rsid w:val="008551E0"/>
    <w:rsid w:val="00856288"/>
    <w:rsid w:val="008575A7"/>
    <w:rsid w:val="00860A24"/>
    <w:rsid w:val="00860A43"/>
    <w:rsid w:val="008614CC"/>
    <w:rsid w:val="00867250"/>
    <w:rsid w:val="00867C6D"/>
    <w:rsid w:val="00870901"/>
    <w:rsid w:val="00870AAC"/>
    <w:rsid w:val="0087137D"/>
    <w:rsid w:val="008739EC"/>
    <w:rsid w:val="00874156"/>
    <w:rsid w:val="0087426C"/>
    <w:rsid w:val="00874609"/>
    <w:rsid w:val="00875356"/>
    <w:rsid w:val="00876416"/>
    <w:rsid w:val="008767B3"/>
    <w:rsid w:val="00877547"/>
    <w:rsid w:val="00877649"/>
    <w:rsid w:val="0087799F"/>
    <w:rsid w:val="00877C43"/>
    <w:rsid w:val="00882536"/>
    <w:rsid w:val="00883ABB"/>
    <w:rsid w:val="00884028"/>
    <w:rsid w:val="008840A2"/>
    <w:rsid w:val="00890192"/>
    <w:rsid w:val="00890A38"/>
    <w:rsid w:val="00890EB0"/>
    <w:rsid w:val="00891D59"/>
    <w:rsid w:val="00891ED8"/>
    <w:rsid w:val="00892312"/>
    <w:rsid w:val="0089285C"/>
    <w:rsid w:val="00892BAD"/>
    <w:rsid w:val="00892F03"/>
    <w:rsid w:val="008939EF"/>
    <w:rsid w:val="008959BD"/>
    <w:rsid w:val="00895E9B"/>
    <w:rsid w:val="00896B44"/>
    <w:rsid w:val="00896C6E"/>
    <w:rsid w:val="00896C96"/>
    <w:rsid w:val="0089795B"/>
    <w:rsid w:val="008A00F2"/>
    <w:rsid w:val="008A17BC"/>
    <w:rsid w:val="008A2429"/>
    <w:rsid w:val="008A287E"/>
    <w:rsid w:val="008A29A0"/>
    <w:rsid w:val="008A3A97"/>
    <w:rsid w:val="008A41D2"/>
    <w:rsid w:val="008A44D7"/>
    <w:rsid w:val="008A5458"/>
    <w:rsid w:val="008A5753"/>
    <w:rsid w:val="008A601A"/>
    <w:rsid w:val="008A61BD"/>
    <w:rsid w:val="008A63B6"/>
    <w:rsid w:val="008A69F2"/>
    <w:rsid w:val="008A7080"/>
    <w:rsid w:val="008A7ECA"/>
    <w:rsid w:val="008B0291"/>
    <w:rsid w:val="008B0AC4"/>
    <w:rsid w:val="008B10CD"/>
    <w:rsid w:val="008B2295"/>
    <w:rsid w:val="008B3501"/>
    <w:rsid w:val="008B4C83"/>
    <w:rsid w:val="008B5143"/>
    <w:rsid w:val="008B5C1E"/>
    <w:rsid w:val="008C1021"/>
    <w:rsid w:val="008C3185"/>
    <w:rsid w:val="008C3312"/>
    <w:rsid w:val="008C3590"/>
    <w:rsid w:val="008C620B"/>
    <w:rsid w:val="008C638A"/>
    <w:rsid w:val="008C6539"/>
    <w:rsid w:val="008D1123"/>
    <w:rsid w:val="008D184F"/>
    <w:rsid w:val="008D21F1"/>
    <w:rsid w:val="008D24F8"/>
    <w:rsid w:val="008D2A5F"/>
    <w:rsid w:val="008D47AA"/>
    <w:rsid w:val="008D54E3"/>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F0012"/>
    <w:rsid w:val="008F1205"/>
    <w:rsid w:val="008F26FF"/>
    <w:rsid w:val="008F271F"/>
    <w:rsid w:val="008F3132"/>
    <w:rsid w:val="008F411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F9A"/>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6663"/>
    <w:rsid w:val="0095715D"/>
    <w:rsid w:val="0096034D"/>
    <w:rsid w:val="009621B6"/>
    <w:rsid w:val="0096237B"/>
    <w:rsid w:val="00963CF8"/>
    <w:rsid w:val="009643E6"/>
    <w:rsid w:val="00964856"/>
    <w:rsid w:val="00964B49"/>
    <w:rsid w:val="00964FFA"/>
    <w:rsid w:val="009658FC"/>
    <w:rsid w:val="009665B6"/>
    <w:rsid w:val="00967741"/>
    <w:rsid w:val="00971741"/>
    <w:rsid w:val="0097272D"/>
    <w:rsid w:val="0097454B"/>
    <w:rsid w:val="009756E3"/>
    <w:rsid w:val="009764C7"/>
    <w:rsid w:val="00977E98"/>
    <w:rsid w:val="009803EF"/>
    <w:rsid w:val="009826B7"/>
    <w:rsid w:val="00983E52"/>
    <w:rsid w:val="0098461A"/>
    <w:rsid w:val="00984DA3"/>
    <w:rsid w:val="009857B8"/>
    <w:rsid w:val="00986BC8"/>
    <w:rsid w:val="009911AB"/>
    <w:rsid w:val="00993329"/>
    <w:rsid w:val="00994F3B"/>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0CA"/>
    <w:rsid w:val="009C42C0"/>
    <w:rsid w:val="009C51CC"/>
    <w:rsid w:val="009C57D3"/>
    <w:rsid w:val="009D0B0F"/>
    <w:rsid w:val="009D2292"/>
    <w:rsid w:val="009D2584"/>
    <w:rsid w:val="009D5816"/>
    <w:rsid w:val="009D5C97"/>
    <w:rsid w:val="009E01D6"/>
    <w:rsid w:val="009E06C2"/>
    <w:rsid w:val="009E0840"/>
    <w:rsid w:val="009E20A2"/>
    <w:rsid w:val="009E27E7"/>
    <w:rsid w:val="009E2F40"/>
    <w:rsid w:val="009E2F84"/>
    <w:rsid w:val="009E32D3"/>
    <w:rsid w:val="009E5E11"/>
    <w:rsid w:val="009E6DF3"/>
    <w:rsid w:val="009F0362"/>
    <w:rsid w:val="009F07A5"/>
    <w:rsid w:val="009F26B8"/>
    <w:rsid w:val="009F7255"/>
    <w:rsid w:val="009F75C3"/>
    <w:rsid w:val="00A010B2"/>
    <w:rsid w:val="00A02002"/>
    <w:rsid w:val="00A02B12"/>
    <w:rsid w:val="00A040BD"/>
    <w:rsid w:val="00A040DC"/>
    <w:rsid w:val="00A071EE"/>
    <w:rsid w:val="00A1041B"/>
    <w:rsid w:val="00A108B2"/>
    <w:rsid w:val="00A10AB3"/>
    <w:rsid w:val="00A11852"/>
    <w:rsid w:val="00A1259E"/>
    <w:rsid w:val="00A1293D"/>
    <w:rsid w:val="00A131FC"/>
    <w:rsid w:val="00A14499"/>
    <w:rsid w:val="00A15D74"/>
    <w:rsid w:val="00A1741F"/>
    <w:rsid w:val="00A23232"/>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61F4B"/>
    <w:rsid w:val="00A6242A"/>
    <w:rsid w:val="00A633FA"/>
    <w:rsid w:val="00A63CD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59A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352"/>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6D54"/>
    <w:rsid w:val="00AC701A"/>
    <w:rsid w:val="00AC7DDF"/>
    <w:rsid w:val="00AD0488"/>
    <w:rsid w:val="00AD1C9B"/>
    <w:rsid w:val="00AD21BA"/>
    <w:rsid w:val="00AD43A6"/>
    <w:rsid w:val="00AD4EFD"/>
    <w:rsid w:val="00AD4F28"/>
    <w:rsid w:val="00AD6009"/>
    <w:rsid w:val="00AD62AB"/>
    <w:rsid w:val="00AD7764"/>
    <w:rsid w:val="00AE025C"/>
    <w:rsid w:val="00AE0347"/>
    <w:rsid w:val="00AE0DD3"/>
    <w:rsid w:val="00AE1496"/>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D33"/>
    <w:rsid w:val="00AF7669"/>
    <w:rsid w:val="00AF7819"/>
    <w:rsid w:val="00B020A0"/>
    <w:rsid w:val="00B0490D"/>
    <w:rsid w:val="00B04F63"/>
    <w:rsid w:val="00B05D2D"/>
    <w:rsid w:val="00B06F00"/>
    <w:rsid w:val="00B10E3B"/>
    <w:rsid w:val="00B10F15"/>
    <w:rsid w:val="00B11B44"/>
    <w:rsid w:val="00B11B9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659"/>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7633"/>
    <w:rsid w:val="00B57828"/>
    <w:rsid w:val="00B62B95"/>
    <w:rsid w:val="00B64193"/>
    <w:rsid w:val="00B646F6"/>
    <w:rsid w:val="00B64B9F"/>
    <w:rsid w:val="00B65A72"/>
    <w:rsid w:val="00B66FBD"/>
    <w:rsid w:val="00B67F53"/>
    <w:rsid w:val="00B70DBA"/>
    <w:rsid w:val="00B726C5"/>
    <w:rsid w:val="00B72F18"/>
    <w:rsid w:val="00B73C49"/>
    <w:rsid w:val="00B7517D"/>
    <w:rsid w:val="00B75412"/>
    <w:rsid w:val="00B75CA5"/>
    <w:rsid w:val="00B7757F"/>
    <w:rsid w:val="00B80935"/>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FC7"/>
    <w:rsid w:val="00B940D7"/>
    <w:rsid w:val="00B944F6"/>
    <w:rsid w:val="00B963DA"/>
    <w:rsid w:val="00B97101"/>
    <w:rsid w:val="00B97D27"/>
    <w:rsid w:val="00BA12F9"/>
    <w:rsid w:val="00BA1DAF"/>
    <w:rsid w:val="00BA3492"/>
    <w:rsid w:val="00BA3B4A"/>
    <w:rsid w:val="00BA503F"/>
    <w:rsid w:val="00BB074D"/>
    <w:rsid w:val="00BB1160"/>
    <w:rsid w:val="00BB2B70"/>
    <w:rsid w:val="00BB525A"/>
    <w:rsid w:val="00BB589B"/>
    <w:rsid w:val="00BB71F4"/>
    <w:rsid w:val="00BB72AC"/>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4CD"/>
    <w:rsid w:val="00BD7B1A"/>
    <w:rsid w:val="00BD7E6B"/>
    <w:rsid w:val="00BE23A2"/>
    <w:rsid w:val="00BE3905"/>
    <w:rsid w:val="00BE3D3A"/>
    <w:rsid w:val="00BE3E99"/>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26DF"/>
    <w:rsid w:val="00C02973"/>
    <w:rsid w:val="00C02F74"/>
    <w:rsid w:val="00C033BA"/>
    <w:rsid w:val="00C03707"/>
    <w:rsid w:val="00C05145"/>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5FA"/>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1B5"/>
    <w:rsid w:val="00C77528"/>
    <w:rsid w:val="00C80126"/>
    <w:rsid w:val="00C80F6C"/>
    <w:rsid w:val="00C858B4"/>
    <w:rsid w:val="00C85D13"/>
    <w:rsid w:val="00C85D96"/>
    <w:rsid w:val="00C860BF"/>
    <w:rsid w:val="00C86BAC"/>
    <w:rsid w:val="00C86C01"/>
    <w:rsid w:val="00C87BC6"/>
    <w:rsid w:val="00C92E04"/>
    <w:rsid w:val="00C92F72"/>
    <w:rsid w:val="00C94B38"/>
    <w:rsid w:val="00CA01D9"/>
    <w:rsid w:val="00CA33A5"/>
    <w:rsid w:val="00CA4036"/>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B1F"/>
    <w:rsid w:val="00CD3E63"/>
    <w:rsid w:val="00CD5137"/>
    <w:rsid w:val="00CD5D82"/>
    <w:rsid w:val="00CD66A5"/>
    <w:rsid w:val="00CD6798"/>
    <w:rsid w:val="00CD691D"/>
    <w:rsid w:val="00CD6CCC"/>
    <w:rsid w:val="00CE1B0C"/>
    <w:rsid w:val="00CE1BA7"/>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18D"/>
    <w:rsid w:val="00D0451F"/>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209A"/>
    <w:rsid w:val="00D32867"/>
    <w:rsid w:val="00D3328F"/>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6931"/>
    <w:rsid w:val="00D56EB6"/>
    <w:rsid w:val="00D56F68"/>
    <w:rsid w:val="00D57CD9"/>
    <w:rsid w:val="00D603DC"/>
    <w:rsid w:val="00D62507"/>
    <w:rsid w:val="00D6296B"/>
    <w:rsid w:val="00D63268"/>
    <w:rsid w:val="00D63A7C"/>
    <w:rsid w:val="00D65AA8"/>
    <w:rsid w:val="00D65B76"/>
    <w:rsid w:val="00D66265"/>
    <w:rsid w:val="00D7004B"/>
    <w:rsid w:val="00D701B2"/>
    <w:rsid w:val="00D7078E"/>
    <w:rsid w:val="00D725DB"/>
    <w:rsid w:val="00D73A0A"/>
    <w:rsid w:val="00D744C2"/>
    <w:rsid w:val="00D74D5D"/>
    <w:rsid w:val="00D74D9B"/>
    <w:rsid w:val="00D7538A"/>
    <w:rsid w:val="00D75B27"/>
    <w:rsid w:val="00D76533"/>
    <w:rsid w:val="00D80295"/>
    <w:rsid w:val="00D80E62"/>
    <w:rsid w:val="00D81E28"/>
    <w:rsid w:val="00D81F03"/>
    <w:rsid w:val="00D8408E"/>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1A6"/>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73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27692"/>
    <w:rsid w:val="00E3086A"/>
    <w:rsid w:val="00E3113C"/>
    <w:rsid w:val="00E32B27"/>
    <w:rsid w:val="00E33C9C"/>
    <w:rsid w:val="00E3545A"/>
    <w:rsid w:val="00E35A58"/>
    <w:rsid w:val="00E37651"/>
    <w:rsid w:val="00E4001D"/>
    <w:rsid w:val="00E42A7E"/>
    <w:rsid w:val="00E431B1"/>
    <w:rsid w:val="00E4359D"/>
    <w:rsid w:val="00E44309"/>
    <w:rsid w:val="00E448DD"/>
    <w:rsid w:val="00E46D2D"/>
    <w:rsid w:val="00E51020"/>
    <w:rsid w:val="00E54391"/>
    <w:rsid w:val="00E547ED"/>
    <w:rsid w:val="00E54E82"/>
    <w:rsid w:val="00E568D4"/>
    <w:rsid w:val="00E60AA7"/>
    <w:rsid w:val="00E613FD"/>
    <w:rsid w:val="00E6202B"/>
    <w:rsid w:val="00E62DB5"/>
    <w:rsid w:val="00E64551"/>
    <w:rsid w:val="00E65161"/>
    <w:rsid w:val="00E652EA"/>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D56"/>
    <w:rsid w:val="00E8335D"/>
    <w:rsid w:val="00E847DC"/>
    <w:rsid w:val="00E8508A"/>
    <w:rsid w:val="00E85C26"/>
    <w:rsid w:val="00E86A8A"/>
    <w:rsid w:val="00E870A8"/>
    <w:rsid w:val="00E87FCD"/>
    <w:rsid w:val="00E9032F"/>
    <w:rsid w:val="00E903BA"/>
    <w:rsid w:val="00E923B3"/>
    <w:rsid w:val="00E9337F"/>
    <w:rsid w:val="00E934FC"/>
    <w:rsid w:val="00E9354D"/>
    <w:rsid w:val="00E93B89"/>
    <w:rsid w:val="00E954D7"/>
    <w:rsid w:val="00E966E2"/>
    <w:rsid w:val="00EA1426"/>
    <w:rsid w:val="00EA1E70"/>
    <w:rsid w:val="00EA2DC2"/>
    <w:rsid w:val="00EA32E9"/>
    <w:rsid w:val="00EA3407"/>
    <w:rsid w:val="00EA48BD"/>
    <w:rsid w:val="00EA575E"/>
    <w:rsid w:val="00EA5CDE"/>
    <w:rsid w:val="00EA6C02"/>
    <w:rsid w:val="00EA72DC"/>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6278"/>
    <w:rsid w:val="00EC7621"/>
    <w:rsid w:val="00EC7BC2"/>
    <w:rsid w:val="00ED12DA"/>
    <w:rsid w:val="00ED159B"/>
    <w:rsid w:val="00ED29FD"/>
    <w:rsid w:val="00ED3A62"/>
    <w:rsid w:val="00ED4FA2"/>
    <w:rsid w:val="00ED64AA"/>
    <w:rsid w:val="00ED6E81"/>
    <w:rsid w:val="00ED7305"/>
    <w:rsid w:val="00EE03AB"/>
    <w:rsid w:val="00EE0A57"/>
    <w:rsid w:val="00EE0AE3"/>
    <w:rsid w:val="00EE218A"/>
    <w:rsid w:val="00EE2212"/>
    <w:rsid w:val="00EE348F"/>
    <w:rsid w:val="00EE3CAD"/>
    <w:rsid w:val="00EE4426"/>
    <w:rsid w:val="00EE48B6"/>
    <w:rsid w:val="00EE60A9"/>
    <w:rsid w:val="00EE6F6C"/>
    <w:rsid w:val="00EF064F"/>
    <w:rsid w:val="00EF1550"/>
    <w:rsid w:val="00EF3837"/>
    <w:rsid w:val="00EF3E71"/>
    <w:rsid w:val="00EF5918"/>
    <w:rsid w:val="00F0005B"/>
    <w:rsid w:val="00F002B5"/>
    <w:rsid w:val="00F01B78"/>
    <w:rsid w:val="00F021E9"/>
    <w:rsid w:val="00F029AE"/>
    <w:rsid w:val="00F0547F"/>
    <w:rsid w:val="00F054A0"/>
    <w:rsid w:val="00F0689F"/>
    <w:rsid w:val="00F06D7A"/>
    <w:rsid w:val="00F07021"/>
    <w:rsid w:val="00F07234"/>
    <w:rsid w:val="00F07323"/>
    <w:rsid w:val="00F07EB5"/>
    <w:rsid w:val="00F121C4"/>
    <w:rsid w:val="00F12FF9"/>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4A48"/>
    <w:rsid w:val="00F26BA5"/>
    <w:rsid w:val="00F31A31"/>
    <w:rsid w:val="00F321D3"/>
    <w:rsid w:val="00F3298E"/>
    <w:rsid w:val="00F32A3B"/>
    <w:rsid w:val="00F32BE2"/>
    <w:rsid w:val="00F334F9"/>
    <w:rsid w:val="00F3353E"/>
    <w:rsid w:val="00F349CC"/>
    <w:rsid w:val="00F3570C"/>
    <w:rsid w:val="00F35BF2"/>
    <w:rsid w:val="00F4115A"/>
    <w:rsid w:val="00F416C9"/>
    <w:rsid w:val="00F42A1E"/>
    <w:rsid w:val="00F456D9"/>
    <w:rsid w:val="00F46767"/>
    <w:rsid w:val="00F4743E"/>
    <w:rsid w:val="00F50135"/>
    <w:rsid w:val="00F5090C"/>
    <w:rsid w:val="00F53362"/>
    <w:rsid w:val="00F55CC0"/>
    <w:rsid w:val="00F60DF7"/>
    <w:rsid w:val="00F6167D"/>
    <w:rsid w:val="00F62492"/>
    <w:rsid w:val="00F64202"/>
    <w:rsid w:val="00F65731"/>
    <w:rsid w:val="00F70473"/>
    <w:rsid w:val="00F70A21"/>
    <w:rsid w:val="00F710FA"/>
    <w:rsid w:val="00F713BF"/>
    <w:rsid w:val="00F720EF"/>
    <w:rsid w:val="00F72C48"/>
    <w:rsid w:val="00F74978"/>
    <w:rsid w:val="00F74BDA"/>
    <w:rsid w:val="00F74D84"/>
    <w:rsid w:val="00F75B31"/>
    <w:rsid w:val="00F8096C"/>
    <w:rsid w:val="00F8183C"/>
    <w:rsid w:val="00F8197A"/>
    <w:rsid w:val="00F819A6"/>
    <w:rsid w:val="00F820EB"/>
    <w:rsid w:val="00F87197"/>
    <w:rsid w:val="00F8733D"/>
    <w:rsid w:val="00F8746E"/>
    <w:rsid w:val="00F8748B"/>
    <w:rsid w:val="00F90995"/>
    <w:rsid w:val="00F90A54"/>
    <w:rsid w:val="00F92279"/>
    <w:rsid w:val="00F94182"/>
    <w:rsid w:val="00F95968"/>
    <w:rsid w:val="00F9635F"/>
    <w:rsid w:val="00F97E75"/>
    <w:rsid w:val="00FA2904"/>
    <w:rsid w:val="00FA3885"/>
    <w:rsid w:val="00FA39D6"/>
    <w:rsid w:val="00FA4121"/>
    <w:rsid w:val="00FA42A4"/>
    <w:rsid w:val="00FA4953"/>
    <w:rsid w:val="00FA59D9"/>
    <w:rsid w:val="00FA6A65"/>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0136"/>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0171"/>
    <w:rsid w:val="00FF2955"/>
    <w:rsid w:val="00FF2C07"/>
    <w:rsid w:val="00FF2CC9"/>
    <w:rsid w:val="00FF5268"/>
    <w:rsid w:val="00FF5AAC"/>
    <w:rsid w:val="00FF710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 w:type="paragraph" w:styleId="StandardWeb">
    <w:name w:val="Normal (Web)"/>
    <w:basedOn w:val="Standard"/>
    <w:uiPriority w:val="99"/>
    <w:semiHidden/>
    <w:unhideWhenUsed/>
    <w:rsid w:val="00043DB6"/>
    <w:pPr>
      <w:spacing w:before="100" w:beforeAutospacing="1" w:after="100" w:afterAutospacing="1"/>
    </w:pPr>
    <w:rPr>
      <w:szCs w:val="24"/>
    </w:rPr>
  </w:style>
  <w:style w:type="character" w:styleId="Hervorhebung">
    <w:name w:val="Emphasis"/>
    <w:uiPriority w:val="20"/>
    <w:qFormat/>
    <w:rsid w:val="00043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 w:type="paragraph" w:styleId="StandardWeb">
    <w:name w:val="Normal (Web)"/>
    <w:basedOn w:val="Standard"/>
    <w:uiPriority w:val="99"/>
    <w:semiHidden/>
    <w:unhideWhenUsed/>
    <w:rsid w:val="00043DB6"/>
    <w:pPr>
      <w:spacing w:before="100" w:beforeAutospacing="1" w:after="100" w:afterAutospacing="1"/>
    </w:pPr>
    <w:rPr>
      <w:szCs w:val="24"/>
    </w:rPr>
  </w:style>
  <w:style w:type="character" w:styleId="Hervorhebung">
    <w:name w:val="Emphasis"/>
    <w:uiPriority w:val="20"/>
    <w:qFormat/>
    <w:rsid w:val="00043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055272904">
      <w:bodyDiv w:val="1"/>
      <w:marLeft w:val="0"/>
      <w:marRight w:val="0"/>
      <w:marTop w:val="0"/>
      <w:marBottom w:val="0"/>
      <w:divBdr>
        <w:top w:val="none" w:sz="0" w:space="0" w:color="auto"/>
        <w:left w:val="none" w:sz="0" w:space="0" w:color="auto"/>
        <w:bottom w:val="none" w:sz="0" w:space="0" w:color="auto"/>
        <w:right w:val="none" w:sz="0" w:space="0" w:color="auto"/>
      </w:divBdr>
    </w:div>
    <w:div w:id="1061977012">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0803391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14034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D2E55-E6B1-4D5B-BE0A-2F071D37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6412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7629</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44</cp:revision>
  <cp:lastPrinted>2018-06-12T10:40:00Z</cp:lastPrinted>
  <dcterms:created xsi:type="dcterms:W3CDTF">2018-12-05T16:08:00Z</dcterms:created>
  <dcterms:modified xsi:type="dcterms:W3CDTF">2018-12-13T15:28:00Z</dcterms:modified>
</cp:coreProperties>
</file>